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76B46" w:rsidRPr="003C371F" w:rsidRDefault="00C76B46" w:rsidP="00C76B46">
      <w:pPr>
        <w:rPr>
          <w:lang w:eastAsia="en-US"/>
        </w:rPr>
      </w:pPr>
      <w:bookmarkStart w:id="0" w:name="OLE_LINK1"/>
    </w:p>
    <w:tbl>
      <w:tblPr>
        <w:tblW w:w="148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227"/>
        <w:gridCol w:w="11623"/>
      </w:tblGrid>
      <w:tr w:rsidR="00C76B46" w:rsidRPr="003C371F" w:rsidTr="009B672F">
        <w:trPr>
          <w:trHeight w:val="416"/>
        </w:trPr>
        <w:tc>
          <w:tcPr>
            <w:tcW w:w="3227" w:type="dxa"/>
            <w:tcBorders>
              <w:top w:val="nil"/>
              <w:left w:val="nil"/>
              <w:bottom w:val="nil"/>
            </w:tcBorders>
            <w:vAlign w:val="center"/>
          </w:tcPr>
          <w:p w:rsidR="00C76B46" w:rsidRPr="003C371F" w:rsidRDefault="00C76B46" w:rsidP="009B672F">
            <w:pPr>
              <w:rPr>
                <w:sz w:val="16"/>
                <w:szCs w:val="16"/>
                <w:lang w:eastAsia="en-US"/>
              </w:rPr>
            </w:pPr>
            <w:r w:rsidRPr="003C371F">
              <w:rPr>
                <w:sz w:val="16"/>
                <w:szCs w:val="16"/>
                <w:lang w:eastAsia="en-US"/>
              </w:rPr>
              <w:t>Наименование уполномоченного банка</w:t>
            </w:r>
          </w:p>
        </w:tc>
        <w:tc>
          <w:tcPr>
            <w:tcW w:w="11623" w:type="dxa"/>
            <w:vAlign w:val="center"/>
          </w:tcPr>
          <w:p w:rsidR="00C76B46" w:rsidRPr="003C371F" w:rsidRDefault="00C76B46" w:rsidP="009B672F">
            <w:pPr>
              <w:rPr>
                <w:sz w:val="16"/>
                <w:szCs w:val="16"/>
                <w:lang w:eastAsia="en-US"/>
              </w:rPr>
            </w:pPr>
            <w:r w:rsidRPr="003C371F">
              <w:rPr>
                <w:sz w:val="16"/>
                <w:szCs w:val="16"/>
                <w:lang w:eastAsia="en-US"/>
              </w:rPr>
              <w:t>АО АКБ "НОВИКОМБАНК"</w:t>
            </w:r>
          </w:p>
        </w:tc>
      </w:tr>
      <w:tr w:rsidR="00C76B46" w:rsidRPr="003C371F" w:rsidTr="009B672F">
        <w:trPr>
          <w:trHeight w:val="413"/>
        </w:trPr>
        <w:tc>
          <w:tcPr>
            <w:tcW w:w="3227" w:type="dxa"/>
            <w:tcBorders>
              <w:top w:val="nil"/>
              <w:left w:val="nil"/>
              <w:bottom w:val="nil"/>
            </w:tcBorders>
            <w:vAlign w:val="center"/>
          </w:tcPr>
          <w:p w:rsidR="00C76B46" w:rsidRPr="003C371F" w:rsidRDefault="00C76B46" w:rsidP="009B672F">
            <w:pPr>
              <w:rPr>
                <w:sz w:val="16"/>
                <w:szCs w:val="16"/>
                <w:lang w:val="en-US" w:eastAsia="en-US"/>
              </w:rPr>
            </w:pPr>
            <w:r w:rsidRPr="003C371F">
              <w:rPr>
                <w:sz w:val="16"/>
                <w:szCs w:val="16"/>
                <w:lang w:eastAsia="en-US"/>
              </w:rPr>
              <w:t>Наименование</w:t>
            </w:r>
            <w:r>
              <w:rPr>
                <w:sz w:val="16"/>
                <w:szCs w:val="16"/>
                <w:lang w:eastAsia="en-US"/>
              </w:rPr>
              <w:t xml:space="preserve"> Резидент</w:t>
            </w:r>
            <w:r w:rsidRPr="003C371F">
              <w:rPr>
                <w:sz w:val="16"/>
                <w:szCs w:val="16"/>
                <w:lang w:eastAsia="en-US"/>
              </w:rPr>
              <w:t>а</w:t>
            </w:r>
          </w:p>
        </w:tc>
        <w:tc>
          <w:tcPr>
            <w:tcW w:w="11623" w:type="dxa"/>
            <w:vAlign w:val="center"/>
          </w:tcPr>
          <w:p w:rsidR="00C76B46" w:rsidRPr="003C371F" w:rsidRDefault="00C76B46" w:rsidP="009B672F">
            <w:pPr>
              <w:rPr>
                <w:sz w:val="16"/>
                <w:szCs w:val="16"/>
                <w:lang w:val="en-US" w:eastAsia="en-US"/>
              </w:rPr>
            </w:pPr>
            <w:r w:rsidRPr="003C371F">
              <w:rPr>
                <w:sz w:val="16"/>
                <w:szCs w:val="16"/>
                <w:lang w:eastAsia="en-US"/>
              </w:rPr>
              <w:t xml:space="preserve"> </w:t>
            </w:r>
          </w:p>
        </w:tc>
      </w:tr>
    </w:tbl>
    <w:bookmarkEnd w:id="0"/>
    <w:p w:rsidR="00C76B46" w:rsidRPr="003C371F" w:rsidRDefault="00C76B46" w:rsidP="00C76B46">
      <w:pPr>
        <w:jc w:val="center"/>
        <w:rPr>
          <w:b/>
          <w:sz w:val="24"/>
          <w:szCs w:val="24"/>
        </w:rPr>
      </w:pPr>
      <w:r w:rsidRPr="003C371F">
        <w:rPr>
          <w:b/>
          <w:sz w:val="24"/>
          <w:szCs w:val="24"/>
        </w:rPr>
        <w:t>СВЕДЕНИЯ О ВАЛЮТНЫХ ОПЕРАЦИЯХ</w:t>
      </w:r>
    </w:p>
    <w:p w:rsidR="00C76B46" w:rsidRPr="003C371F" w:rsidRDefault="00C76B46" w:rsidP="00C76B46">
      <w:pPr>
        <w:autoSpaceDE w:val="0"/>
        <w:autoSpaceDN w:val="0"/>
        <w:adjustRightInd w:val="0"/>
        <w:jc w:val="center"/>
        <w:rPr>
          <w:b/>
          <w:sz w:val="8"/>
          <w:szCs w:val="8"/>
        </w:rPr>
      </w:pPr>
    </w:p>
    <w:p w:rsidR="00C76B46" w:rsidRPr="003C371F" w:rsidRDefault="00C76B46" w:rsidP="00C76B46">
      <w:pPr>
        <w:autoSpaceDE w:val="0"/>
        <w:autoSpaceDN w:val="0"/>
        <w:adjustRightInd w:val="0"/>
        <w:jc w:val="center"/>
        <w:rPr>
          <w:b/>
          <w:sz w:val="8"/>
          <w:szCs w:val="8"/>
        </w:rPr>
      </w:pPr>
    </w:p>
    <w:p w:rsidR="00C76B46" w:rsidRPr="003C371F" w:rsidRDefault="00C76B46" w:rsidP="00C76B46">
      <w:pPr>
        <w:autoSpaceDE w:val="0"/>
        <w:autoSpaceDN w:val="0"/>
        <w:adjustRightInd w:val="0"/>
        <w:jc w:val="center"/>
        <w:rPr>
          <w:b/>
        </w:rPr>
      </w:pPr>
      <w:r w:rsidRPr="003C371F">
        <w:rPr>
          <w:b/>
        </w:rPr>
        <w:t>от ____________________</w:t>
      </w:r>
    </w:p>
    <w:p w:rsidR="00C76B46" w:rsidRPr="003C371F" w:rsidRDefault="00C76B46" w:rsidP="00C76B46">
      <w:pPr>
        <w:autoSpaceDE w:val="0"/>
        <w:autoSpaceDN w:val="0"/>
        <w:adjustRightInd w:val="0"/>
        <w:jc w:val="center"/>
        <w:rPr>
          <w:b/>
          <w:sz w:val="8"/>
          <w:szCs w:val="8"/>
        </w:rPr>
      </w:pPr>
    </w:p>
    <w:tbl>
      <w:tblPr>
        <w:tblW w:w="14737"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85" w:type="dxa"/>
          <w:right w:w="85" w:type="dxa"/>
        </w:tblCellMar>
        <w:tblLook w:val="0000" w:firstRow="0" w:lastRow="0" w:firstColumn="0" w:lastColumn="0" w:noHBand="0" w:noVBand="0"/>
      </w:tblPr>
      <w:tblGrid>
        <w:gridCol w:w="4477"/>
        <w:gridCol w:w="2340"/>
        <w:gridCol w:w="3600"/>
        <w:gridCol w:w="900"/>
        <w:gridCol w:w="2520"/>
        <w:gridCol w:w="900"/>
      </w:tblGrid>
      <w:tr w:rsidR="00C76B46" w:rsidRPr="003C371F" w:rsidTr="009B672F">
        <w:trPr>
          <w:trHeight w:hRule="exact" w:val="364"/>
        </w:trPr>
        <w:tc>
          <w:tcPr>
            <w:tcW w:w="4477" w:type="dxa"/>
            <w:tcBorders>
              <w:top w:val="nil"/>
              <w:left w:val="nil"/>
              <w:bottom w:val="nil"/>
              <w:right w:val="single" w:sz="4" w:space="0" w:color="auto"/>
            </w:tcBorders>
            <w:vAlign w:val="center"/>
          </w:tcPr>
          <w:p w:rsidR="00C76B46" w:rsidRPr="003C371F" w:rsidRDefault="00C76B46" w:rsidP="009B672F">
            <w:pPr>
              <w:rPr>
                <w:rFonts w:eastAsia="Arial Unicode MS"/>
                <w:bCs/>
              </w:rPr>
            </w:pPr>
            <w:r w:rsidRPr="003C371F">
              <w:rPr>
                <w:rFonts w:eastAsia="Arial Unicode MS"/>
                <w:bCs/>
              </w:rPr>
              <w:t>Номер счета</w:t>
            </w:r>
            <w:r>
              <w:rPr>
                <w:rFonts w:eastAsia="Arial Unicode MS"/>
                <w:bCs/>
              </w:rPr>
              <w:t xml:space="preserve"> Резидент</w:t>
            </w:r>
            <w:r w:rsidRPr="003C371F">
              <w:rPr>
                <w:rFonts w:eastAsia="Arial Unicode MS"/>
                <w:bCs/>
              </w:rPr>
              <w:t>а в уполномоченном банке</w:t>
            </w:r>
          </w:p>
        </w:tc>
        <w:tc>
          <w:tcPr>
            <w:tcW w:w="10260" w:type="dxa"/>
            <w:gridSpan w:val="5"/>
            <w:tcBorders>
              <w:left w:val="single" w:sz="4" w:space="0" w:color="auto"/>
              <w:right w:val="single" w:sz="4" w:space="0" w:color="auto"/>
            </w:tcBorders>
          </w:tcPr>
          <w:p w:rsidR="00C76B46" w:rsidRPr="003C371F" w:rsidRDefault="00C76B46" w:rsidP="009B672F">
            <w:pPr>
              <w:ind w:right="-79"/>
              <w:jc w:val="both"/>
              <w:rPr>
                <w:rFonts w:eastAsia="Arial Unicode MS"/>
                <w:bCs/>
              </w:rPr>
            </w:pPr>
          </w:p>
        </w:tc>
      </w:tr>
      <w:tr w:rsidR="00C76B46" w:rsidRPr="003C371F" w:rsidTr="009B672F">
        <w:trPr>
          <w:trHeight w:hRule="exact" w:val="364"/>
        </w:trPr>
        <w:tc>
          <w:tcPr>
            <w:tcW w:w="4477" w:type="dxa"/>
            <w:tcBorders>
              <w:top w:val="nil"/>
              <w:left w:val="nil"/>
              <w:bottom w:val="nil"/>
              <w:right w:val="single" w:sz="4" w:space="0" w:color="auto"/>
            </w:tcBorders>
            <w:vAlign w:val="center"/>
          </w:tcPr>
          <w:p w:rsidR="00C76B46" w:rsidRPr="003C371F" w:rsidRDefault="00C76B46" w:rsidP="009B672F">
            <w:pPr>
              <w:rPr>
                <w:rFonts w:eastAsia="Arial Unicode MS"/>
                <w:bCs/>
              </w:rPr>
            </w:pPr>
            <w:r w:rsidRPr="003C371F">
              <w:rPr>
                <w:rFonts w:eastAsia="Arial Unicode MS"/>
                <w:bCs/>
              </w:rPr>
              <w:t>Код страны банка-</w:t>
            </w:r>
            <w:r>
              <w:rPr>
                <w:rFonts w:eastAsia="Arial Unicode MS"/>
                <w:bCs/>
              </w:rPr>
              <w:t>Нерезидент</w:t>
            </w:r>
            <w:r w:rsidRPr="003C371F">
              <w:rPr>
                <w:rFonts w:eastAsia="Arial Unicode MS"/>
                <w:bCs/>
              </w:rPr>
              <w:t>а</w:t>
            </w:r>
          </w:p>
        </w:tc>
        <w:tc>
          <w:tcPr>
            <w:tcW w:w="2340" w:type="dxa"/>
            <w:tcBorders>
              <w:left w:val="single" w:sz="4" w:space="0" w:color="auto"/>
              <w:right w:val="single" w:sz="4" w:space="0" w:color="auto"/>
            </w:tcBorders>
          </w:tcPr>
          <w:p w:rsidR="00C76B46" w:rsidRPr="003C371F" w:rsidRDefault="00C76B46" w:rsidP="009B672F">
            <w:pPr>
              <w:ind w:right="-79"/>
              <w:jc w:val="both"/>
              <w:rPr>
                <w:rFonts w:eastAsia="Arial Unicode MS"/>
                <w:bCs/>
              </w:rPr>
            </w:pPr>
          </w:p>
        </w:tc>
        <w:tc>
          <w:tcPr>
            <w:tcW w:w="3600" w:type="dxa"/>
            <w:tcBorders>
              <w:left w:val="single" w:sz="4" w:space="0" w:color="auto"/>
              <w:bottom w:val="nil"/>
              <w:right w:val="nil"/>
            </w:tcBorders>
          </w:tcPr>
          <w:p w:rsidR="00C76B46" w:rsidRPr="003C371F" w:rsidRDefault="00C76B46" w:rsidP="009B672F">
            <w:pPr>
              <w:spacing w:before="40"/>
              <w:ind w:right="57"/>
              <w:jc w:val="right"/>
              <w:rPr>
                <w:rFonts w:eastAsia="Arial Unicode MS"/>
                <w:bCs/>
              </w:rPr>
            </w:pPr>
          </w:p>
        </w:tc>
        <w:tc>
          <w:tcPr>
            <w:tcW w:w="900" w:type="dxa"/>
            <w:tcBorders>
              <w:left w:val="nil"/>
              <w:bottom w:val="nil"/>
              <w:right w:val="nil"/>
            </w:tcBorders>
          </w:tcPr>
          <w:p w:rsidR="00C76B46" w:rsidRPr="003C371F" w:rsidRDefault="00C76B46" w:rsidP="009B672F">
            <w:pPr>
              <w:ind w:right="-79"/>
              <w:jc w:val="both"/>
              <w:rPr>
                <w:rFonts w:eastAsia="Arial Unicode MS"/>
                <w:bCs/>
              </w:rPr>
            </w:pPr>
          </w:p>
        </w:tc>
        <w:tc>
          <w:tcPr>
            <w:tcW w:w="2520" w:type="dxa"/>
            <w:tcBorders>
              <w:left w:val="nil"/>
              <w:bottom w:val="nil"/>
              <w:right w:val="single" w:sz="4" w:space="0" w:color="auto"/>
            </w:tcBorders>
          </w:tcPr>
          <w:p w:rsidR="00C76B46" w:rsidRPr="003C371F" w:rsidRDefault="00C76B46" w:rsidP="009B672F">
            <w:pPr>
              <w:spacing w:before="40"/>
              <w:ind w:right="57"/>
              <w:jc w:val="right"/>
              <w:rPr>
                <w:rFonts w:eastAsia="Arial Unicode MS"/>
                <w:bCs/>
              </w:rPr>
            </w:pPr>
            <w:r w:rsidRPr="003C371F">
              <w:rPr>
                <w:rFonts w:eastAsia="Arial Unicode MS"/>
                <w:bCs/>
              </w:rPr>
              <w:t>Признак корректировки</w:t>
            </w:r>
          </w:p>
        </w:tc>
        <w:tc>
          <w:tcPr>
            <w:tcW w:w="900" w:type="dxa"/>
            <w:tcBorders>
              <w:left w:val="single" w:sz="4" w:space="0" w:color="auto"/>
              <w:right w:val="single" w:sz="4" w:space="0" w:color="auto"/>
            </w:tcBorders>
          </w:tcPr>
          <w:p w:rsidR="00C76B46" w:rsidRPr="003C371F" w:rsidRDefault="00C76B46" w:rsidP="009B672F">
            <w:pPr>
              <w:ind w:right="-79"/>
              <w:jc w:val="both"/>
              <w:rPr>
                <w:rFonts w:eastAsia="Arial Unicode MS"/>
                <w:bCs/>
              </w:rPr>
            </w:pPr>
          </w:p>
        </w:tc>
      </w:tr>
    </w:tbl>
    <w:p w:rsidR="00C76B46" w:rsidRPr="003C371F" w:rsidRDefault="00C76B46" w:rsidP="00C76B46">
      <w:pPr>
        <w:autoSpaceDE w:val="0"/>
        <w:autoSpaceDN w:val="0"/>
        <w:adjustRightInd w:val="0"/>
        <w:rPr>
          <w:b/>
          <w:sz w:val="8"/>
          <w:szCs w:val="8"/>
        </w:rPr>
      </w:pPr>
      <w:r w:rsidRPr="003C371F">
        <w:rPr>
          <w:b/>
          <w:sz w:val="8"/>
          <w:szCs w:val="8"/>
        </w:rPr>
        <w:t xml:space="preserve">                                   </w:t>
      </w:r>
    </w:p>
    <w:tbl>
      <w:tblPr>
        <w:tblW w:w="14922" w:type="dxa"/>
        <w:tblInd w:w="-1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540"/>
        <w:gridCol w:w="1620"/>
        <w:gridCol w:w="1080"/>
        <w:gridCol w:w="720"/>
        <w:gridCol w:w="900"/>
        <w:gridCol w:w="900"/>
        <w:gridCol w:w="1224"/>
        <w:gridCol w:w="2723"/>
        <w:gridCol w:w="900"/>
        <w:gridCol w:w="1620"/>
        <w:gridCol w:w="1260"/>
        <w:gridCol w:w="1435"/>
      </w:tblGrid>
      <w:tr w:rsidR="00C76B46" w:rsidRPr="003C371F" w:rsidTr="009B672F">
        <w:trPr>
          <w:cantSplit/>
          <w:trHeight w:val="501"/>
        </w:trPr>
        <w:tc>
          <w:tcPr>
            <w:tcW w:w="540" w:type="dxa"/>
            <w:tcBorders>
              <w:bottom w:val="nil"/>
            </w:tcBorders>
          </w:tcPr>
          <w:p w:rsidR="00C76B46" w:rsidRPr="003C371F" w:rsidRDefault="00C76B46" w:rsidP="009B672F">
            <w:pPr>
              <w:widowControl w:val="0"/>
              <w:autoSpaceDE w:val="0"/>
              <w:autoSpaceDN w:val="0"/>
              <w:adjustRightInd w:val="0"/>
              <w:spacing w:before="60"/>
              <w:ind w:left="-57" w:right="-57"/>
              <w:jc w:val="center"/>
              <w:rPr>
                <w:sz w:val="18"/>
                <w:szCs w:val="18"/>
              </w:rPr>
            </w:pPr>
            <w:r w:rsidRPr="003C371F">
              <w:rPr>
                <w:sz w:val="18"/>
                <w:szCs w:val="18"/>
              </w:rPr>
              <w:t>№</w:t>
            </w:r>
            <w:r w:rsidRPr="003C371F">
              <w:rPr>
                <w:sz w:val="18"/>
                <w:szCs w:val="18"/>
              </w:rPr>
              <w:br/>
              <w:t>п/п</w:t>
            </w:r>
          </w:p>
        </w:tc>
        <w:tc>
          <w:tcPr>
            <w:tcW w:w="1620" w:type="dxa"/>
            <w:vMerge w:val="restart"/>
            <w:shd w:val="clear" w:color="auto" w:fill="auto"/>
          </w:tcPr>
          <w:p w:rsidR="00C76B46" w:rsidRPr="003C371F" w:rsidRDefault="00C76B46" w:rsidP="009B672F">
            <w:pPr>
              <w:jc w:val="center"/>
              <w:rPr>
                <w:sz w:val="18"/>
                <w:szCs w:val="18"/>
              </w:rPr>
            </w:pPr>
            <w:r w:rsidRPr="003C371F">
              <w:rPr>
                <w:sz w:val="18"/>
                <w:szCs w:val="18"/>
              </w:rPr>
              <w:t>Уведомление,</w:t>
            </w:r>
            <w:r w:rsidRPr="003C371F">
              <w:rPr>
                <w:sz w:val="18"/>
                <w:szCs w:val="18"/>
              </w:rPr>
              <w:br/>
              <w:t>распоряжение,</w:t>
            </w:r>
            <w:r w:rsidRPr="003C371F">
              <w:rPr>
                <w:sz w:val="18"/>
                <w:szCs w:val="18"/>
              </w:rPr>
              <w:br/>
              <w:t>расчетный или</w:t>
            </w:r>
            <w:r w:rsidRPr="003C371F">
              <w:rPr>
                <w:sz w:val="18"/>
                <w:szCs w:val="18"/>
              </w:rPr>
              <w:br/>
              <w:t>иной документ</w:t>
            </w:r>
          </w:p>
        </w:tc>
        <w:tc>
          <w:tcPr>
            <w:tcW w:w="1080" w:type="dxa"/>
            <w:tcBorders>
              <w:bottom w:val="nil"/>
            </w:tcBorders>
            <w:shd w:val="clear" w:color="auto" w:fill="auto"/>
          </w:tcPr>
          <w:p w:rsidR="00C76B46" w:rsidRPr="003C371F" w:rsidRDefault="00C76B46" w:rsidP="009B672F">
            <w:pPr>
              <w:widowControl w:val="0"/>
              <w:autoSpaceDE w:val="0"/>
              <w:autoSpaceDN w:val="0"/>
              <w:adjustRightInd w:val="0"/>
              <w:spacing w:before="60"/>
              <w:ind w:left="-57" w:right="-57"/>
              <w:jc w:val="center"/>
              <w:rPr>
                <w:sz w:val="18"/>
                <w:szCs w:val="18"/>
              </w:rPr>
            </w:pPr>
            <w:r w:rsidRPr="003C371F">
              <w:rPr>
                <w:sz w:val="18"/>
                <w:szCs w:val="18"/>
              </w:rPr>
              <w:t>Дата операции</w:t>
            </w:r>
          </w:p>
        </w:tc>
        <w:tc>
          <w:tcPr>
            <w:tcW w:w="720" w:type="dxa"/>
            <w:tcBorders>
              <w:bottom w:val="nil"/>
            </w:tcBorders>
            <w:shd w:val="clear" w:color="auto" w:fill="auto"/>
          </w:tcPr>
          <w:p w:rsidR="00C76B46" w:rsidRPr="003C371F" w:rsidRDefault="00C76B46" w:rsidP="009B672F">
            <w:pPr>
              <w:widowControl w:val="0"/>
              <w:autoSpaceDE w:val="0"/>
              <w:autoSpaceDN w:val="0"/>
              <w:adjustRightInd w:val="0"/>
              <w:spacing w:before="60"/>
              <w:ind w:left="-113" w:right="-113"/>
              <w:jc w:val="center"/>
              <w:rPr>
                <w:sz w:val="18"/>
                <w:szCs w:val="18"/>
              </w:rPr>
            </w:pPr>
            <w:r w:rsidRPr="003C371F">
              <w:rPr>
                <w:sz w:val="18"/>
                <w:szCs w:val="18"/>
              </w:rPr>
              <w:t>Признак платежа</w:t>
            </w:r>
          </w:p>
        </w:tc>
        <w:tc>
          <w:tcPr>
            <w:tcW w:w="900" w:type="dxa"/>
            <w:tcBorders>
              <w:bottom w:val="nil"/>
              <w:right w:val="single" w:sz="4" w:space="0" w:color="auto"/>
            </w:tcBorders>
          </w:tcPr>
          <w:p w:rsidR="00C76B46" w:rsidRPr="003C371F" w:rsidRDefault="00C76B46" w:rsidP="009B672F">
            <w:pPr>
              <w:widowControl w:val="0"/>
              <w:autoSpaceDE w:val="0"/>
              <w:autoSpaceDN w:val="0"/>
              <w:adjustRightInd w:val="0"/>
              <w:spacing w:before="60"/>
              <w:ind w:left="-57" w:right="-57"/>
              <w:jc w:val="center"/>
              <w:rPr>
                <w:sz w:val="18"/>
                <w:szCs w:val="18"/>
              </w:rPr>
            </w:pPr>
            <w:r w:rsidRPr="003C371F">
              <w:rPr>
                <w:sz w:val="18"/>
                <w:szCs w:val="18"/>
              </w:rPr>
              <w:t xml:space="preserve">Код вида </w:t>
            </w:r>
            <w:r w:rsidRPr="003C371F">
              <w:rPr>
                <w:sz w:val="18"/>
                <w:szCs w:val="18"/>
              </w:rPr>
              <w:br/>
              <w:t>операции</w:t>
            </w:r>
          </w:p>
        </w:tc>
        <w:tc>
          <w:tcPr>
            <w:tcW w:w="2124" w:type="dxa"/>
            <w:gridSpan w:val="2"/>
            <w:tcBorders>
              <w:top w:val="single" w:sz="4" w:space="0" w:color="auto"/>
              <w:left w:val="single" w:sz="4" w:space="0" w:color="auto"/>
              <w:bottom w:val="single" w:sz="4" w:space="0" w:color="auto"/>
              <w:right w:val="single" w:sz="4" w:space="0" w:color="auto"/>
            </w:tcBorders>
            <w:shd w:val="clear" w:color="auto" w:fill="auto"/>
          </w:tcPr>
          <w:p w:rsidR="00C76B46" w:rsidRPr="003C371F" w:rsidRDefault="00C76B46" w:rsidP="009B672F">
            <w:pPr>
              <w:autoSpaceDE w:val="0"/>
              <w:autoSpaceDN w:val="0"/>
              <w:adjustRightInd w:val="0"/>
              <w:spacing w:before="120"/>
              <w:ind w:left="-57" w:right="-57"/>
              <w:jc w:val="center"/>
              <w:rPr>
                <w:sz w:val="18"/>
                <w:szCs w:val="18"/>
              </w:rPr>
            </w:pPr>
            <w:r w:rsidRPr="003C371F">
              <w:rPr>
                <w:sz w:val="18"/>
                <w:szCs w:val="18"/>
              </w:rPr>
              <w:t>Сумма операции</w:t>
            </w:r>
          </w:p>
          <w:p w:rsidR="00C76B46" w:rsidRPr="003C371F" w:rsidRDefault="00C76B46" w:rsidP="009B672F">
            <w:pPr>
              <w:autoSpaceDE w:val="0"/>
              <w:autoSpaceDN w:val="0"/>
              <w:adjustRightInd w:val="0"/>
              <w:ind w:left="-57" w:right="-57"/>
              <w:jc w:val="center"/>
              <w:rPr>
                <w:sz w:val="18"/>
                <w:szCs w:val="18"/>
              </w:rPr>
            </w:pPr>
          </w:p>
        </w:tc>
        <w:tc>
          <w:tcPr>
            <w:tcW w:w="2723" w:type="dxa"/>
            <w:vMerge w:val="restart"/>
            <w:tcBorders>
              <w:left w:val="single" w:sz="4" w:space="0" w:color="auto"/>
            </w:tcBorders>
            <w:shd w:val="clear" w:color="auto" w:fill="auto"/>
          </w:tcPr>
          <w:p w:rsidR="00C76B46" w:rsidRPr="003C371F" w:rsidRDefault="00C76B46" w:rsidP="009B672F">
            <w:pPr>
              <w:widowControl w:val="0"/>
              <w:autoSpaceDE w:val="0"/>
              <w:autoSpaceDN w:val="0"/>
              <w:adjustRightInd w:val="0"/>
              <w:spacing w:before="60"/>
              <w:ind w:left="-57" w:right="-57"/>
              <w:jc w:val="center"/>
              <w:rPr>
                <w:sz w:val="18"/>
                <w:szCs w:val="18"/>
              </w:rPr>
            </w:pPr>
            <w:r w:rsidRPr="003C371F">
              <w:rPr>
                <w:sz w:val="18"/>
                <w:szCs w:val="18"/>
              </w:rPr>
              <w:t>Уникальный номер контракта (кредитного договора) или номер и (или) дата договора (контракта)</w:t>
            </w:r>
          </w:p>
          <w:p w:rsidR="00C76B46" w:rsidRPr="003C371F" w:rsidRDefault="00C76B46" w:rsidP="009B672F">
            <w:pPr>
              <w:widowControl w:val="0"/>
              <w:autoSpaceDE w:val="0"/>
              <w:autoSpaceDN w:val="0"/>
              <w:adjustRightInd w:val="0"/>
              <w:spacing w:before="60"/>
              <w:ind w:left="-57" w:right="-57"/>
              <w:jc w:val="center"/>
              <w:rPr>
                <w:sz w:val="18"/>
                <w:szCs w:val="18"/>
              </w:rPr>
            </w:pPr>
          </w:p>
        </w:tc>
        <w:tc>
          <w:tcPr>
            <w:tcW w:w="2520" w:type="dxa"/>
            <w:gridSpan w:val="2"/>
            <w:shd w:val="clear" w:color="auto" w:fill="auto"/>
          </w:tcPr>
          <w:p w:rsidR="00C76B46" w:rsidRPr="003C371F" w:rsidRDefault="00C76B46" w:rsidP="009B672F">
            <w:pPr>
              <w:widowControl w:val="0"/>
              <w:autoSpaceDE w:val="0"/>
              <w:autoSpaceDN w:val="0"/>
              <w:adjustRightInd w:val="0"/>
              <w:spacing w:before="60"/>
              <w:ind w:left="-57" w:right="-57"/>
              <w:jc w:val="center"/>
              <w:rPr>
                <w:sz w:val="18"/>
                <w:szCs w:val="18"/>
              </w:rPr>
            </w:pPr>
            <w:r w:rsidRPr="003C371F">
              <w:rPr>
                <w:sz w:val="18"/>
                <w:szCs w:val="18"/>
              </w:rPr>
              <w:t>Сумма операции в единицах валюты контракта (кредитного договора)</w:t>
            </w:r>
          </w:p>
        </w:tc>
        <w:tc>
          <w:tcPr>
            <w:tcW w:w="1260" w:type="dxa"/>
            <w:tcBorders>
              <w:bottom w:val="nil"/>
            </w:tcBorders>
          </w:tcPr>
          <w:p w:rsidR="00C76B46" w:rsidRPr="003C371F" w:rsidRDefault="00C76B46" w:rsidP="009B672F">
            <w:pPr>
              <w:widowControl w:val="0"/>
              <w:autoSpaceDE w:val="0"/>
              <w:autoSpaceDN w:val="0"/>
              <w:adjustRightInd w:val="0"/>
              <w:spacing w:before="120"/>
              <w:ind w:left="-57" w:right="-57"/>
              <w:jc w:val="center"/>
              <w:rPr>
                <w:sz w:val="18"/>
                <w:szCs w:val="18"/>
              </w:rPr>
            </w:pPr>
            <w:r w:rsidRPr="003C371F">
              <w:rPr>
                <w:sz w:val="18"/>
                <w:szCs w:val="18"/>
              </w:rPr>
              <w:t>Срок</w:t>
            </w:r>
            <w:r w:rsidRPr="003C371F">
              <w:rPr>
                <w:sz w:val="18"/>
                <w:szCs w:val="18"/>
                <w:lang w:val="en-US"/>
              </w:rPr>
              <w:t xml:space="preserve"> </w:t>
            </w:r>
            <w:r w:rsidRPr="003C371F">
              <w:rPr>
                <w:sz w:val="18"/>
                <w:szCs w:val="18"/>
              </w:rPr>
              <w:t xml:space="preserve">возврата аванса </w:t>
            </w:r>
          </w:p>
        </w:tc>
        <w:tc>
          <w:tcPr>
            <w:tcW w:w="1435" w:type="dxa"/>
            <w:vMerge w:val="restart"/>
            <w:shd w:val="clear" w:color="auto" w:fill="auto"/>
          </w:tcPr>
          <w:p w:rsidR="00C76B46" w:rsidRPr="003C371F" w:rsidRDefault="00C76B46" w:rsidP="009B672F">
            <w:pPr>
              <w:widowControl w:val="0"/>
              <w:autoSpaceDE w:val="0"/>
              <w:autoSpaceDN w:val="0"/>
              <w:adjustRightInd w:val="0"/>
              <w:spacing w:before="120"/>
              <w:ind w:left="-57" w:right="-57"/>
              <w:jc w:val="center"/>
              <w:rPr>
                <w:rFonts w:ascii="Arial" w:hAnsi="Arial" w:cs="Arial"/>
                <w:sz w:val="18"/>
                <w:szCs w:val="18"/>
              </w:rPr>
            </w:pPr>
            <w:r w:rsidRPr="003C371F">
              <w:rPr>
                <w:sz w:val="18"/>
                <w:szCs w:val="18"/>
              </w:rPr>
              <w:t xml:space="preserve">Ожидаемый </w:t>
            </w:r>
            <w:r w:rsidRPr="003C371F">
              <w:rPr>
                <w:sz w:val="18"/>
                <w:szCs w:val="18"/>
              </w:rPr>
              <w:br/>
              <w:t>срок</w:t>
            </w:r>
          </w:p>
        </w:tc>
      </w:tr>
      <w:tr w:rsidR="00C76B46" w:rsidRPr="003C371F" w:rsidTr="009B672F">
        <w:tblPrEx>
          <w:tblCellMar>
            <w:left w:w="108" w:type="dxa"/>
            <w:right w:w="108" w:type="dxa"/>
          </w:tblCellMar>
          <w:tblLook w:val="01E0" w:firstRow="1" w:lastRow="1" w:firstColumn="1" w:lastColumn="1" w:noHBand="0" w:noVBand="0"/>
        </w:tblPrEx>
        <w:tc>
          <w:tcPr>
            <w:tcW w:w="540" w:type="dxa"/>
            <w:tcBorders>
              <w:top w:val="nil"/>
            </w:tcBorders>
          </w:tcPr>
          <w:p w:rsidR="00C76B46" w:rsidRPr="003C371F" w:rsidRDefault="00C76B46" w:rsidP="009B672F">
            <w:pPr>
              <w:autoSpaceDE w:val="0"/>
              <w:autoSpaceDN w:val="0"/>
              <w:adjustRightInd w:val="0"/>
              <w:ind w:left="-113" w:right="-113"/>
            </w:pPr>
          </w:p>
        </w:tc>
        <w:tc>
          <w:tcPr>
            <w:tcW w:w="1620" w:type="dxa"/>
            <w:vMerge/>
          </w:tcPr>
          <w:p w:rsidR="00C76B46" w:rsidRPr="003C371F" w:rsidRDefault="00C76B46" w:rsidP="009B672F">
            <w:pPr>
              <w:rPr>
                <w:sz w:val="24"/>
                <w:szCs w:val="24"/>
              </w:rPr>
            </w:pPr>
          </w:p>
        </w:tc>
        <w:tc>
          <w:tcPr>
            <w:tcW w:w="1080" w:type="dxa"/>
            <w:tcBorders>
              <w:top w:val="nil"/>
            </w:tcBorders>
          </w:tcPr>
          <w:p w:rsidR="00C76B46" w:rsidRPr="003C371F" w:rsidRDefault="00C76B46" w:rsidP="009B672F">
            <w:pPr>
              <w:autoSpaceDE w:val="0"/>
              <w:autoSpaceDN w:val="0"/>
              <w:adjustRightInd w:val="0"/>
              <w:ind w:left="-113" w:right="-113"/>
            </w:pPr>
          </w:p>
        </w:tc>
        <w:tc>
          <w:tcPr>
            <w:tcW w:w="720" w:type="dxa"/>
            <w:tcBorders>
              <w:top w:val="nil"/>
            </w:tcBorders>
          </w:tcPr>
          <w:p w:rsidR="00C76B46" w:rsidRPr="003C371F" w:rsidRDefault="00C76B46" w:rsidP="009B672F">
            <w:pPr>
              <w:autoSpaceDE w:val="0"/>
              <w:autoSpaceDN w:val="0"/>
              <w:adjustRightInd w:val="0"/>
              <w:ind w:left="-113" w:right="-113"/>
            </w:pPr>
          </w:p>
        </w:tc>
        <w:tc>
          <w:tcPr>
            <w:tcW w:w="900" w:type="dxa"/>
            <w:tcBorders>
              <w:top w:val="nil"/>
              <w:right w:val="single" w:sz="4" w:space="0" w:color="auto"/>
            </w:tcBorders>
          </w:tcPr>
          <w:p w:rsidR="00C76B46" w:rsidRPr="003C371F" w:rsidRDefault="00C76B46" w:rsidP="009B672F">
            <w:pPr>
              <w:autoSpaceDE w:val="0"/>
              <w:autoSpaceDN w:val="0"/>
              <w:adjustRightInd w:val="0"/>
              <w:ind w:left="-113" w:right="-113"/>
            </w:pPr>
          </w:p>
        </w:tc>
        <w:tc>
          <w:tcPr>
            <w:tcW w:w="900" w:type="dxa"/>
            <w:tcBorders>
              <w:top w:val="single" w:sz="4" w:space="0" w:color="auto"/>
              <w:left w:val="single" w:sz="4" w:space="0" w:color="auto"/>
              <w:bottom w:val="single" w:sz="4" w:space="0" w:color="auto"/>
              <w:right w:val="single" w:sz="4" w:space="0" w:color="auto"/>
            </w:tcBorders>
          </w:tcPr>
          <w:p w:rsidR="00C76B46" w:rsidRPr="003C371F" w:rsidRDefault="00C76B46" w:rsidP="009B672F">
            <w:pPr>
              <w:autoSpaceDE w:val="0"/>
              <w:autoSpaceDN w:val="0"/>
              <w:adjustRightInd w:val="0"/>
              <w:ind w:left="-113" w:right="-113"/>
              <w:jc w:val="center"/>
            </w:pPr>
            <w:r w:rsidRPr="003C371F">
              <w:rPr>
                <w:sz w:val="16"/>
                <w:szCs w:val="16"/>
              </w:rPr>
              <w:t>код валюты</w:t>
            </w:r>
          </w:p>
        </w:tc>
        <w:tc>
          <w:tcPr>
            <w:tcW w:w="1224" w:type="dxa"/>
            <w:tcBorders>
              <w:top w:val="single" w:sz="4" w:space="0" w:color="auto"/>
              <w:left w:val="single" w:sz="4" w:space="0" w:color="auto"/>
              <w:bottom w:val="single" w:sz="4" w:space="0" w:color="auto"/>
              <w:right w:val="single" w:sz="4" w:space="0" w:color="auto"/>
            </w:tcBorders>
          </w:tcPr>
          <w:p w:rsidR="00C76B46" w:rsidRPr="003C371F" w:rsidRDefault="00C76B46" w:rsidP="009B672F">
            <w:pPr>
              <w:autoSpaceDE w:val="0"/>
              <w:autoSpaceDN w:val="0"/>
              <w:adjustRightInd w:val="0"/>
              <w:ind w:left="-113" w:right="-113"/>
              <w:jc w:val="center"/>
            </w:pPr>
            <w:r w:rsidRPr="003C371F">
              <w:rPr>
                <w:sz w:val="18"/>
                <w:szCs w:val="18"/>
              </w:rPr>
              <w:t>сумма</w:t>
            </w:r>
          </w:p>
        </w:tc>
        <w:tc>
          <w:tcPr>
            <w:tcW w:w="2723" w:type="dxa"/>
            <w:vMerge/>
            <w:tcBorders>
              <w:left w:val="single" w:sz="4" w:space="0" w:color="auto"/>
            </w:tcBorders>
          </w:tcPr>
          <w:p w:rsidR="00C76B46" w:rsidRPr="003C371F" w:rsidRDefault="00C76B46" w:rsidP="009B672F">
            <w:pPr>
              <w:autoSpaceDE w:val="0"/>
              <w:autoSpaceDN w:val="0"/>
              <w:adjustRightInd w:val="0"/>
              <w:ind w:left="-113" w:right="-113"/>
            </w:pPr>
          </w:p>
        </w:tc>
        <w:tc>
          <w:tcPr>
            <w:tcW w:w="900" w:type="dxa"/>
          </w:tcPr>
          <w:p w:rsidR="00C76B46" w:rsidRPr="003C371F" w:rsidRDefault="00C76B46" w:rsidP="009B672F">
            <w:pPr>
              <w:autoSpaceDE w:val="0"/>
              <w:autoSpaceDN w:val="0"/>
              <w:adjustRightInd w:val="0"/>
              <w:ind w:left="-113" w:right="-113"/>
              <w:jc w:val="center"/>
            </w:pPr>
            <w:r w:rsidRPr="003C371F">
              <w:rPr>
                <w:sz w:val="16"/>
                <w:szCs w:val="16"/>
              </w:rPr>
              <w:t>код валюты</w:t>
            </w:r>
          </w:p>
        </w:tc>
        <w:tc>
          <w:tcPr>
            <w:tcW w:w="1620" w:type="dxa"/>
          </w:tcPr>
          <w:p w:rsidR="00C76B46" w:rsidRPr="003C371F" w:rsidRDefault="00C76B46" w:rsidP="009B672F">
            <w:pPr>
              <w:autoSpaceDE w:val="0"/>
              <w:autoSpaceDN w:val="0"/>
              <w:adjustRightInd w:val="0"/>
              <w:ind w:left="-113" w:right="-113"/>
              <w:jc w:val="center"/>
            </w:pPr>
            <w:r w:rsidRPr="003C371F">
              <w:rPr>
                <w:sz w:val="18"/>
                <w:szCs w:val="18"/>
              </w:rPr>
              <w:t>сумма</w:t>
            </w:r>
          </w:p>
        </w:tc>
        <w:tc>
          <w:tcPr>
            <w:tcW w:w="1260" w:type="dxa"/>
            <w:tcBorders>
              <w:top w:val="nil"/>
            </w:tcBorders>
          </w:tcPr>
          <w:p w:rsidR="00C76B46" w:rsidRPr="003C371F" w:rsidRDefault="00C76B46" w:rsidP="009B672F">
            <w:pPr>
              <w:autoSpaceDE w:val="0"/>
              <w:autoSpaceDN w:val="0"/>
              <w:adjustRightInd w:val="0"/>
              <w:ind w:left="-113" w:right="-113"/>
            </w:pPr>
          </w:p>
        </w:tc>
        <w:tc>
          <w:tcPr>
            <w:tcW w:w="1435" w:type="dxa"/>
            <w:vMerge/>
          </w:tcPr>
          <w:p w:rsidR="00C76B46" w:rsidRPr="003C371F" w:rsidRDefault="00C76B46" w:rsidP="009B672F">
            <w:pPr>
              <w:widowControl w:val="0"/>
              <w:autoSpaceDE w:val="0"/>
              <w:autoSpaceDN w:val="0"/>
              <w:adjustRightInd w:val="0"/>
              <w:spacing w:before="120"/>
              <w:ind w:left="-57" w:right="-57"/>
              <w:jc w:val="center"/>
              <w:rPr>
                <w:sz w:val="18"/>
                <w:szCs w:val="18"/>
              </w:rPr>
            </w:pPr>
          </w:p>
        </w:tc>
      </w:tr>
      <w:tr w:rsidR="00C76B46" w:rsidRPr="003C371F" w:rsidTr="009B672F">
        <w:trPr>
          <w:cantSplit/>
          <w:trHeight w:val="240"/>
        </w:trPr>
        <w:tc>
          <w:tcPr>
            <w:tcW w:w="540" w:type="dxa"/>
          </w:tcPr>
          <w:p w:rsidR="00C76B46" w:rsidRPr="003C371F" w:rsidRDefault="00C76B46" w:rsidP="009B672F">
            <w:pPr>
              <w:autoSpaceDE w:val="0"/>
              <w:autoSpaceDN w:val="0"/>
              <w:adjustRightInd w:val="0"/>
              <w:ind w:left="-57" w:right="-57"/>
              <w:jc w:val="center"/>
              <w:rPr>
                <w:sz w:val="16"/>
                <w:szCs w:val="16"/>
              </w:rPr>
            </w:pPr>
            <w:r w:rsidRPr="003C371F">
              <w:rPr>
                <w:sz w:val="16"/>
                <w:szCs w:val="16"/>
              </w:rPr>
              <w:t>1</w:t>
            </w:r>
          </w:p>
        </w:tc>
        <w:tc>
          <w:tcPr>
            <w:tcW w:w="1620" w:type="dxa"/>
          </w:tcPr>
          <w:p w:rsidR="00C76B46" w:rsidRPr="003C371F" w:rsidRDefault="00C76B46" w:rsidP="009B672F">
            <w:pPr>
              <w:autoSpaceDE w:val="0"/>
              <w:autoSpaceDN w:val="0"/>
              <w:adjustRightInd w:val="0"/>
              <w:ind w:left="-57" w:right="-57"/>
              <w:jc w:val="center"/>
              <w:rPr>
                <w:sz w:val="16"/>
                <w:szCs w:val="16"/>
              </w:rPr>
            </w:pPr>
            <w:r w:rsidRPr="003C371F">
              <w:rPr>
                <w:sz w:val="16"/>
                <w:szCs w:val="16"/>
              </w:rPr>
              <w:t>2</w:t>
            </w:r>
          </w:p>
        </w:tc>
        <w:tc>
          <w:tcPr>
            <w:tcW w:w="1080" w:type="dxa"/>
            <w:shd w:val="clear" w:color="auto" w:fill="auto"/>
          </w:tcPr>
          <w:p w:rsidR="00C76B46" w:rsidRPr="003C371F" w:rsidRDefault="00C76B46" w:rsidP="009B672F">
            <w:pPr>
              <w:autoSpaceDE w:val="0"/>
              <w:autoSpaceDN w:val="0"/>
              <w:adjustRightInd w:val="0"/>
              <w:ind w:left="-57" w:right="-57"/>
              <w:jc w:val="center"/>
              <w:rPr>
                <w:sz w:val="16"/>
                <w:szCs w:val="16"/>
              </w:rPr>
            </w:pPr>
            <w:r w:rsidRPr="003C371F">
              <w:rPr>
                <w:sz w:val="16"/>
                <w:szCs w:val="16"/>
              </w:rPr>
              <w:t>3</w:t>
            </w:r>
          </w:p>
        </w:tc>
        <w:tc>
          <w:tcPr>
            <w:tcW w:w="720" w:type="dxa"/>
            <w:shd w:val="clear" w:color="auto" w:fill="auto"/>
          </w:tcPr>
          <w:p w:rsidR="00C76B46" w:rsidRPr="003C371F" w:rsidRDefault="00C76B46" w:rsidP="009B672F">
            <w:pPr>
              <w:autoSpaceDE w:val="0"/>
              <w:autoSpaceDN w:val="0"/>
              <w:adjustRightInd w:val="0"/>
              <w:ind w:left="-57" w:right="-57"/>
              <w:jc w:val="center"/>
              <w:rPr>
                <w:sz w:val="16"/>
                <w:szCs w:val="16"/>
              </w:rPr>
            </w:pPr>
            <w:r w:rsidRPr="003C371F">
              <w:rPr>
                <w:sz w:val="16"/>
                <w:szCs w:val="16"/>
              </w:rPr>
              <w:t>4</w:t>
            </w:r>
          </w:p>
        </w:tc>
        <w:tc>
          <w:tcPr>
            <w:tcW w:w="900" w:type="dxa"/>
          </w:tcPr>
          <w:p w:rsidR="00C76B46" w:rsidRPr="003C371F" w:rsidRDefault="00C76B46" w:rsidP="009B672F">
            <w:pPr>
              <w:autoSpaceDE w:val="0"/>
              <w:autoSpaceDN w:val="0"/>
              <w:adjustRightInd w:val="0"/>
              <w:ind w:left="-57" w:right="-57"/>
              <w:jc w:val="center"/>
              <w:rPr>
                <w:sz w:val="16"/>
                <w:szCs w:val="16"/>
              </w:rPr>
            </w:pPr>
            <w:r w:rsidRPr="003C371F">
              <w:rPr>
                <w:sz w:val="16"/>
                <w:szCs w:val="16"/>
              </w:rPr>
              <w:t>5</w:t>
            </w:r>
          </w:p>
        </w:tc>
        <w:tc>
          <w:tcPr>
            <w:tcW w:w="900" w:type="dxa"/>
            <w:tcBorders>
              <w:top w:val="single" w:sz="4" w:space="0" w:color="auto"/>
            </w:tcBorders>
          </w:tcPr>
          <w:p w:rsidR="00C76B46" w:rsidRPr="003C371F" w:rsidRDefault="00C76B46" w:rsidP="009B672F">
            <w:pPr>
              <w:autoSpaceDE w:val="0"/>
              <w:autoSpaceDN w:val="0"/>
              <w:adjustRightInd w:val="0"/>
              <w:ind w:left="-57" w:right="-57"/>
              <w:jc w:val="center"/>
              <w:rPr>
                <w:sz w:val="16"/>
                <w:szCs w:val="16"/>
              </w:rPr>
            </w:pPr>
            <w:r w:rsidRPr="003C371F">
              <w:rPr>
                <w:sz w:val="16"/>
                <w:szCs w:val="16"/>
              </w:rPr>
              <w:t>6</w:t>
            </w:r>
          </w:p>
        </w:tc>
        <w:tc>
          <w:tcPr>
            <w:tcW w:w="1224" w:type="dxa"/>
            <w:tcBorders>
              <w:top w:val="single" w:sz="4" w:space="0" w:color="auto"/>
            </w:tcBorders>
          </w:tcPr>
          <w:p w:rsidR="00C76B46" w:rsidRPr="003C371F" w:rsidRDefault="00C76B46" w:rsidP="009B672F">
            <w:pPr>
              <w:autoSpaceDE w:val="0"/>
              <w:autoSpaceDN w:val="0"/>
              <w:adjustRightInd w:val="0"/>
              <w:ind w:left="-57" w:right="-57"/>
              <w:jc w:val="center"/>
              <w:rPr>
                <w:sz w:val="16"/>
                <w:szCs w:val="16"/>
              </w:rPr>
            </w:pPr>
            <w:r w:rsidRPr="003C371F">
              <w:rPr>
                <w:sz w:val="16"/>
                <w:szCs w:val="16"/>
              </w:rPr>
              <w:t>7</w:t>
            </w:r>
          </w:p>
        </w:tc>
        <w:tc>
          <w:tcPr>
            <w:tcW w:w="2723" w:type="dxa"/>
            <w:shd w:val="clear" w:color="auto" w:fill="auto"/>
          </w:tcPr>
          <w:p w:rsidR="00C76B46" w:rsidRPr="003C371F" w:rsidRDefault="00C76B46" w:rsidP="009B672F">
            <w:pPr>
              <w:autoSpaceDE w:val="0"/>
              <w:autoSpaceDN w:val="0"/>
              <w:adjustRightInd w:val="0"/>
              <w:ind w:left="-57" w:right="-57"/>
              <w:jc w:val="center"/>
              <w:rPr>
                <w:sz w:val="16"/>
                <w:szCs w:val="16"/>
              </w:rPr>
            </w:pPr>
            <w:r w:rsidRPr="003C371F">
              <w:rPr>
                <w:sz w:val="16"/>
                <w:szCs w:val="16"/>
              </w:rPr>
              <w:t>8</w:t>
            </w:r>
          </w:p>
        </w:tc>
        <w:tc>
          <w:tcPr>
            <w:tcW w:w="900" w:type="dxa"/>
            <w:shd w:val="clear" w:color="auto" w:fill="auto"/>
          </w:tcPr>
          <w:p w:rsidR="00C76B46" w:rsidRPr="003C371F" w:rsidRDefault="00C76B46" w:rsidP="009B672F">
            <w:pPr>
              <w:autoSpaceDE w:val="0"/>
              <w:autoSpaceDN w:val="0"/>
              <w:adjustRightInd w:val="0"/>
              <w:ind w:left="-57" w:right="-57"/>
              <w:jc w:val="center"/>
              <w:rPr>
                <w:sz w:val="16"/>
                <w:szCs w:val="16"/>
              </w:rPr>
            </w:pPr>
            <w:r w:rsidRPr="003C371F">
              <w:rPr>
                <w:sz w:val="16"/>
                <w:szCs w:val="16"/>
              </w:rPr>
              <w:t>9</w:t>
            </w:r>
          </w:p>
        </w:tc>
        <w:tc>
          <w:tcPr>
            <w:tcW w:w="1620" w:type="dxa"/>
            <w:shd w:val="clear" w:color="auto" w:fill="auto"/>
          </w:tcPr>
          <w:p w:rsidR="00C76B46" w:rsidRPr="003C371F" w:rsidRDefault="00C76B46" w:rsidP="009B672F">
            <w:pPr>
              <w:autoSpaceDE w:val="0"/>
              <w:autoSpaceDN w:val="0"/>
              <w:adjustRightInd w:val="0"/>
              <w:ind w:left="-57" w:right="-57"/>
              <w:jc w:val="center"/>
              <w:rPr>
                <w:sz w:val="16"/>
                <w:szCs w:val="16"/>
              </w:rPr>
            </w:pPr>
            <w:r w:rsidRPr="003C371F">
              <w:rPr>
                <w:sz w:val="16"/>
                <w:szCs w:val="16"/>
              </w:rPr>
              <w:t>10</w:t>
            </w:r>
          </w:p>
        </w:tc>
        <w:tc>
          <w:tcPr>
            <w:tcW w:w="1260" w:type="dxa"/>
          </w:tcPr>
          <w:p w:rsidR="00C76B46" w:rsidRPr="003C371F" w:rsidRDefault="00C76B46" w:rsidP="009B672F">
            <w:pPr>
              <w:autoSpaceDE w:val="0"/>
              <w:autoSpaceDN w:val="0"/>
              <w:adjustRightInd w:val="0"/>
              <w:ind w:left="-57" w:right="-57"/>
              <w:jc w:val="center"/>
              <w:rPr>
                <w:sz w:val="16"/>
                <w:szCs w:val="16"/>
              </w:rPr>
            </w:pPr>
            <w:r w:rsidRPr="003C371F">
              <w:rPr>
                <w:sz w:val="16"/>
                <w:szCs w:val="16"/>
              </w:rPr>
              <w:t>11</w:t>
            </w:r>
          </w:p>
        </w:tc>
        <w:tc>
          <w:tcPr>
            <w:tcW w:w="1435" w:type="dxa"/>
          </w:tcPr>
          <w:p w:rsidR="00C76B46" w:rsidRPr="003C371F" w:rsidRDefault="00C76B46" w:rsidP="009B672F">
            <w:pPr>
              <w:autoSpaceDE w:val="0"/>
              <w:autoSpaceDN w:val="0"/>
              <w:adjustRightInd w:val="0"/>
              <w:ind w:left="-113" w:right="-113"/>
              <w:jc w:val="center"/>
              <w:rPr>
                <w:sz w:val="16"/>
                <w:szCs w:val="16"/>
              </w:rPr>
            </w:pPr>
            <w:r w:rsidRPr="003C371F">
              <w:rPr>
                <w:sz w:val="16"/>
                <w:szCs w:val="16"/>
              </w:rPr>
              <w:t>12</w:t>
            </w:r>
          </w:p>
        </w:tc>
      </w:tr>
      <w:tr w:rsidR="00C76B46" w:rsidRPr="003C371F" w:rsidTr="009B672F">
        <w:trPr>
          <w:cantSplit/>
          <w:trHeight w:val="121"/>
        </w:trPr>
        <w:tc>
          <w:tcPr>
            <w:tcW w:w="540" w:type="dxa"/>
          </w:tcPr>
          <w:p w:rsidR="00C76B46" w:rsidRPr="003C371F" w:rsidRDefault="00C76B46" w:rsidP="009B672F">
            <w:pPr>
              <w:autoSpaceDE w:val="0"/>
              <w:autoSpaceDN w:val="0"/>
              <w:adjustRightInd w:val="0"/>
              <w:ind w:left="-57" w:right="-57"/>
              <w:jc w:val="center"/>
              <w:rPr>
                <w:sz w:val="18"/>
                <w:szCs w:val="18"/>
              </w:rPr>
            </w:pPr>
            <w:r w:rsidRPr="003C371F">
              <w:rPr>
                <w:sz w:val="18"/>
                <w:szCs w:val="18"/>
              </w:rPr>
              <w:t>1</w:t>
            </w:r>
          </w:p>
        </w:tc>
        <w:tc>
          <w:tcPr>
            <w:tcW w:w="1620" w:type="dxa"/>
            <w:shd w:val="clear" w:color="auto" w:fill="auto"/>
          </w:tcPr>
          <w:p w:rsidR="00C76B46" w:rsidRPr="003C371F" w:rsidRDefault="00C76B46" w:rsidP="009B672F">
            <w:pPr>
              <w:autoSpaceDE w:val="0"/>
              <w:autoSpaceDN w:val="0"/>
              <w:adjustRightInd w:val="0"/>
              <w:ind w:left="-57" w:right="-57"/>
              <w:jc w:val="center"/>
              <w:rPr>
                <w:sz w:val="28"/>
                <w:szCs w:val="28"/>
              </w:rPr>
            </w:pPr>
          </w:p>
        </w:tc>
        <w:tc>
          <w:tcPr>
            <w:tcW w:w="1080" w:type="dxa"/>
            <w:shd w:val="clear" w:color="auto" w:fill="auto"/>
          </w:tcPr>
          <w:p w:rsidR="00C76B46" w:rsidRPr="003C371F" w:rsidRDefault="00C76B46" w:rsidP="009B672F">
            <w:pPr>
              <w:autoSpaceDE w:val="0"/>
              <w:autoSpaceDN w:val="0"/>
              <w:adjustRightInd w:val="0"/>
              <w:ind w:left="-57" w:right="-57"/>
              <w:jc w:val="center"/>
              <w:rPr>
                <w:sz w:val="28"/>
                <w:szCs w:val="28"/>
              </w:rPr>
            </w:pPr>
          </w:p>
        </w:tc>
        <w:tc>
          <w:tcPr>
            <w:tcW w:w="720" w:type="dxa"/>
            <w:shd w:val="clear" w:color="auto" w:fill="auto"/>
          </w:tcPr>
          <w:p w:rsidR="00C76B46" w:rsidRPr="003C371F" w:rsidRDefault="00C76B46" w:rsidP="009B672F">
            <w:pPr>
              <w:autoSpaceDE w:val="0"/>
              <w:autoSpaceDN w:val="0"/>
              <w:adjustRightInd w:val="0"/>
              <w:ind w:left="-57" w:right="-57"/>
              <w:jc w:val="center"/>
              <w:rPr>
                <w:sz w:val="28"/>
                <w:szCs w:val="28"/>
              </w:rPr>
            </w:pPr>
          </w:p>
        </w:tc>
        <w:tc>
          <w:tcPr>
            <w:tcW w:w="900" w:type="dxa"/>
          </w:tcPr>
          <w:p w:rsidR="00C76B46" w:rsidRPr="003C371F" w:rsidRDefault="00C76B46" w:rsidP="009B672F">
            <w:pPr>
              <w:autoSpaceDE w:val="0"/>
              <w:autoSpaceDN w:val="0"/>
              <w:adjustRightInd w:val="0"/>
              <w:ind w:left="-57" w:right="-57"/>
              <w:jc w:val="center"/>
              <w:rPr>
                <w:sz w:val="28"/>
                <w:szCs w:val="28"/>
              </w:rPr>
            </w:pPr>
          </w:p>
        </w:tc>
        <w:tc>
          <w:tcPr>
            <w:tcW w:w="900" w:type="dxa"/>
          </w:tcPr>
          <w:p w:rsidR="00C76B46" w:rsidRPr="003C371F" w:rsidRDefault="00C76B46" w:rsidP="009B672F">
            <w:pPr>
              <w:autoSpaceDE w:val="0"/>
              <w:autoSpaceDN w:val="0"/>
              <w:adjustRightInd w:val="0"/>
              <w:ind w:left="-57" w:right="-57"/>
              <w:jc w:val="center"/>
              <w:rPr>
                <w:sz w:val="28"/>
                <w:szCs w:val="28"/>
              </w:rPr>
            </w:pPr>
          </w:p>
        </w:tc>
        <w:tc>
          <w:tcPr>
            <w:tcW w:w="1224" w:type="dxa"/>
          </w:tcPr>
          <w:p w:rsidR="00C76B46" w:rsidRPr="003C371F" w:rsidRDefault="00C76B46" w:rsidP="009B672F">
            <w:pPr>
              <w:autoSpaceDE w:val="0"/>
              <w:autoSpaceDN w:val="0"/>
              <w:adjustRightInd w:val="0"/>
              <w:ind w:left="-57" w:right="-57"/>
              <w:jc w:val="center"/>
              <w:rPr>
                <w:sz w:val="28"/>
                <w:szCs w:val="28"/>
              </w:rPr>
            </w:pPr>
          </w:p>
        </w:tc>
        <w:tc>
          <w:tcPr>
            <w:tcW w:w="2723" w:type="dxa"/>
            <w:shd w:val="clear" w:color="auto" w:fill="auto"/>
          </w:tcPr>
          <w:p w:rsidR="00C76B46" w:rsidRPr="003C371F" w:rsidRDefault="00C76B46" w:rsidP="009B672F">
            <w:pPr>
              <w:autoSpaceDE w:val="0"/>
              <w:autoSpaceDN w:val="0"/>
              <w:adjustRightInd w:val="0"/>
              <w:ind w:left="-57" w:right="-57"/>
              <w:jc w:val="center"/>
              <w:rPr>
                <w:sz w:val="28"/>
                <w:szCs w:val="28"/>
              </w:rPr>
            </w:pPr>
          </w:p>
        </w:tc>
        <w:tc>
          <w:tcPr>
            <w:tcW w:w="900" w:type="dxa"/>
            <w:shd w:val="clear" w:color="auto" w:fill="auto"/>
          </w:tcPr>
          <w:p w:rsidR="00C76B46" w:rsidRPr="003C371F" w:rsidRDefault="00C76B46" w:rsidP="009B672F">
            <w:pPr>
              <w:autoSpaceDE w:val="0"/>
              <w:autoSpaceDN w:val="0"/>
              <w:adjustRightInd w:val="0"/>
              <w:ind w:left="-57" w:right="-57"/>
              <w:jc w:val="center"/>
              <w:rPr>
                <w:sz w:val="28"/>
                <w:szCs w:val="28"/>
              </w:rPr>
            </w:pPr>
          </w:p>
        </w:tc>
        <w:tc>
          <w:tcPr>
            <w:tcW w:w="1620" w:type="dxa"/>
            <w:shd w:val="clear" w:color="auto" w:fill="auto"/>
          </w:tcPr>
          <w:p w:rsidR="00C76B46" w:rsidRPr="003C371F" w:rsidRDefault="00C76B46" w:rsidP="009B672F">
            <w:pPr>
              <w:autoSpaceDE w:val="0"/>
              <w:autoSpaceDN w:val="0"/>
              <w:adjustRightInd w:val="0"/>
              <w:ind w:left="-57" w:right="-57"/>
              <w:jc w:val="center"/>
              <w:rPr>
                <w:sz w:val="28"/>
                <w:szCs w:val="28"/>
              </w:rPr>
            </w:pPr>
          </w:p>
        </w:tc>
        <w:tc>
          <w:tcPr>
            <w:tcW w:w="1260" w:type="dxa"/>
          </w:tcPr>
          <w:p w:rsidR="00C76B46" w:rsidRPr="003C371F" w:rsidRDefault="00C76B46" w:rsidP="009B672F">
            <w:pPr>
              <w:autoSpaceDE w:val="0"/>
              <w:autoSpaceDN w:val="0"/>
              <w:adjustRightInd w:val="0"/>
              <w:ind w:left="-57" w:right="-57"/>
              <w:jc w:val="center"/>
              <w:rPr>
                <w:sz w:val="28"/>
                <w:szCs w:val="28"/>
              </w:rPr>
            </w:pPr>
          </w:p>
        </w:tc>
        <w:tc>
          <w:tcPr>
            <w:tcW w:w="1435" w:type="dxa"/>
          </w:tcPr>
          <w:p w:rsidR="00C76B46" w:rsidRPr="003C371F" w:rsidRDefault="00C76B46" w:rsidP="009B672F">
            <w:pPr>
              <w:autoSpaceDE w:val="0"/>
              <w:autoSpaceDN w:val="0"/>
              <w:adjustRightInd w:val="0"/>
              <w:ind w:left="-57" w:right="-57"/>
              <w:jc w:val="center"/>
              <w:rPr>
                <w:sz w:val="16"/>
                <w:szCs w:val="16"/>
              </w:rPr>
            </w:pPr>
          </w:p>
        </w:tc>
      </w:tr>
      <w:tr w:rsidR="00C76B46" w:rsidRPr="003C371F" w:rsidTr="009B672F">
        <w:trPr>
          <w:cantSplit/>
          <w:trHeight w:val="240"/>
        </w:trPr>
        <w:tc>
          <w:tcPr>
            <w:tcW w:w="540" w:type="dxa"/>
          </w:tcPr>
          <w:p w:rsidR="00C76B46" w:rsidRPr="003C371F" w:rsidRDefault="00C76B46" w:rsidP="009B672F">
            <w:pPr>
              <w:autoSpaceDE w:val="0"/>
              <w:autoSpaceDN w:val="0"/>
              <w:adjustRightInd w:val="0"/>
              <w:ind w:left="-57" w:right="-57"/>
              <w:jc w:val="center"/>
              <w:rPr>
                <w:sz w:val="18"/>
                <w:szCs w:val="18"/>
              </w:rPr>
            </w:pPr>
            <w:r w:rsidRPr="003C371F">
              <w:rPr>
                <w:sz w:val="18"/>
                <w:szCs w:val="18"/>
              </w:rPr>
              <w:t>2</w:t>
            </w:r>
          </w:p>
        </w:tc>
        <w:tc>
          <w:tcPr>
            <w:tcW w:w="1620" w:type="dxa"/>
            <w:shd w:val="clear" w:color="auto" w:fill="auto"/>
          </w:tcPr>
          <w:p w:rsidR="00C76B46" w:rsidRPr="003C371F" w:rsidRDefault="00C76B46" w:rsidP="009B672F">
            <w:pPr>
              <w:autoSpaceDE w:val="0"/>
              <w:autoSpaceDN w:val="0"/>
              <w:adjustRightInd w:val="0"/>
              <w:ind w:left="-57" w:right="-57"/>
              <w:jc w:val="center"/>
              <w:rPr>
                <w:sz w:val="28"/>
                <w:szCs w:val="28"/>
              </w:rPr>
            </w:pPr>
          </w:p>
        </w:tc>
        <w:tc>
          <w:tcPr>
            <w:tcW w:w="1080" w:type="dxa"/>
            <w:shd w:val="clear" w:color="auto" w:fill="auto"/>
          </w:tcPr>
          <w:p w:rsidR="00C76B46" w:rsidRPr="003C371F" w:rsidRDefault="00C76B46" w:rsidP="009B672F">
            <w:pPr>
              <w:autoSpaceDE w:val="0"/>
              <w:autoSpaceDN w:val="0"/>
              <w:adjustRightInd w:val="0"/>
              <w:ind w:left="-57" w:right="-57"/>
              <w:jc w:val="center"/>
              <w:rPr>
                <w:sz w:val="28"/>
                <w:szCs w:val="28"/>
              </w:rPr>
            </w:pPr>
          </w:p>
        </w:tc>
        <w:tc>
          <w:tcPr>
            <w:tcW w:w="720" w:type="dxa"/>
            <w:shd w:val="clear" w:color="auto" w:fill="auto"/>
          </w:tcPr>
          <w:p w:rsidR="00C76B46" w:rsidRPr="003C371F" w:rsidRDefault="00C76B46" w:rsidP="009B672F">
            <w:pPr>
              <w:autoSpaceDE w:val="0"/>
              <w:autoSpaceDN w:val="0"/>
              <w:adjustRightInd w:val="0"/>
              <w:ind w:left="-57" w:right="-57"/>
              <w:jc w:val="center"/>
              <w:rPr>
                <w:sz w:val="28"/>
                <w:szCs w:val="28"/>
              </w:rPr>
            </w:pPr>
          </w:p>
        </w:tc>
        <w:tc>
          <w:tcPr>
            <w:tcW w:w="900" w:type="dxa"/>
          </w:tcPr>
          <w:p w:rsidR="00C76B46" w:rsidRPr="003C371F" w:rsidRDefault="00C76B46" w:rsidP="009B672F">
            <w:pPr>
              <w:autoSpaceDE w:val="0"/>
              <w:autoSpaceDN w:val="0"/>
              <w:adjustRightInd w:val="0"/>
              <w:ind w:left="-57" w:right="-57"/>
              <w:jc w:val="center"/>
              <w:rPr>
                <w:sz w:val="28"/>
                <w:szCs w:val="28"/>
              </w:rPr>
            </w:pPr>
          </w:p>
        </w:tc>
        <w:tc>
          <w:tcPr>
            <w:tcW w:w="900" w:type="dxa"/>
          </w:tcPr>
          <w:p w:rsidR="00C76B46" w:rsidRPr="003C371F" w:rsidRDefault="00C76B46" w:rsidP="009B672F">
            <w:pPr>
              <w:autoSpaceDE w:val="0"/>
              <w:autoSpaceDN w:val="0"/>
              <w:adjustRightInd w:val="0"/>
              <w:ind w:left="-57" w:right="-57"/>
              <w:jc w:val="center"/>
              <w:rPr>
                <w:sz w:val="28"/>
                <w:szCs w:val="28"/>
              </w:rPr>
            </w:pPr>
          </w:p>
        </w:tc>
        <w:tc>
          <w:tcPr>
            <w:tcW w:w="1224" w:type="dxa"/>
          </w:tcPr>
          <w:p w:rsidR="00C76B46" w:rsidRPr="003C371F" w:rsidRDefault="00C76B46" w:rsidP="009B672F">
            <w:pPr>
              <w:autoSpaceDE w:val="0"/>
              <w:autoSpaceDN w:val="0"/>
              <w:adjustRightInd w:val="0"/>
              <w:ind w:left="-57" w:right="-57"/>
              <w:jc w:val="center"/>
              <w:rPr>
                <w:sz w:val="28"/>
                <w:szCs w:val="28"/>
              </w:rPr>
            </w:pPr>
          </w:p>
        </w:tc>
        <w:tc>
          <w:tcPr>
            <w:tcW w:w="2723" w:type="dxa"/>
            <w:shd w:val="clear" w:color="auto" w:fill="auto"/>
          </w:tcPr>
          <w:p w:rsidR="00C76B46" w:rsidRPr="003C371F" w:rsidRDefault="00C76B46" w:rsidP="009B672F">
            <w:pPr>
              <w:autoSpaceDE w:val="0"/>
              <w:autoSpaceDN w:val="0"/>
              <w:adjustRightInd w:val="0"/>
              <w:ind w:left="-57" w:right="-57"/>
              <w:jc w:val="center"/>
              <w:rPr>
                <w:sz w:val="28"/>
                <w:szCs w:val="28"/>
              </w:rPr>
            </w:pPr>
          </w:p>
        </w:tc>
        <w:tc>
          <w:tcPr>
            <w:tcW w:w="900" w:type="dxa"/>
            <w:shd w:val="clear" w:color="auto" w:fill="auto"/>
          </w:tcPr>
          <w:p w:rsidR="00C76B46" w:rsidRPr="003C371F" w:rsidRDefault="00C76B46" w:rsidP="009B672F">
            <w:pPr>
              <w:autoSpaceDE w:val="0"/>
              <w:autoSpaceDN w:val="0"/>
              <w:adjustRightInd w:val="0"/>
              <w:ind w:left="-57" w:right="-57"/>
              <w:jc w:val="center"/>
              <w:rPr>
                <w:sz w:val="28"/>
                <w:szCs w:val="28"/>
              </w:rPr>
            </w:pPr>
          </w:p>
        </w:tc>
        <w:tc>
          <w:tcPr>
            <w:tcW w:w="1620" w:type="dxa"/>
            <w:shd w:val="clear" w:color="auto" w:fill="auto"/>
          </w:tcPr>
          <w:p w:rsidR="00C76B46" w:rsidRPr="003C371F" w:rsidRDefault="00C76B46" w:rsidP="009B672F">
            <w:pPr>
              <w:autoSpaceDE w:val="0"/>
              <w:autoSpaceDN w:val="0"/>
              <w:adjustRightInd w:val="0"/>
              <w:ind w:left="-57" w:right="-57"/>
              <w:jc w:val="center"/>
              <w:rPr>
                <w:sz w:val="28"/>
                <w:szCs w:val="28"/>
              </w:rPr>
            </w:pPr>
          </w:p>
        </w:tc>
        <w:tc>
          <w:tcPr>
            <w:tcW w:w="1260" w:type="dxa"/>
          </w:tcPr>
          <w:p w:rsidR="00C76B46" w:rsidRPr="003C371F" w:rsidRDefault="00C76B46" w:rsidP="009B672F">
            <w:pPr>
              <w:autoSpaceDE w:val="0"/>
              <w:autoSpaceDN w:val="0"/>
              <w:adjustRightInd w:val="0"/>
              <w:ind w:left="-57" w:right="-57"/>
              <w:jc w:val="center"/>
              <w:rPr>
                <w:sz w:val="28"/>
                <w:szCs w:val="28"/>
              </w:rPr>
            </w:pPr>
          </w:p>
        </w:tc>
        <w:tc>
          <w:tcPr>
            <w:tcW w:w="1435" w:type="dxa"/>
          </w:tcPr>
          <w:p w:rsidR="00C76B46" w:rsidRPr="003C371F" w:rsidRDefault="00C76B46" w:rsidP="009B672F">
            <w:pPr>
              <w:autoSpaceDE w:val="0"/>
              <w:autoSpaceDN w:val="0"/>
              <w:adjustRightInd w:val="0"/>
              <w:ind w:left="-57" w:right="-57"/>
              <w:jc w:val="center"/>
              <w:rPr>
                <w:sz w:val="28"/>
                <w:szCs w:val="28"/>
              </w:rPr>
            </w:pPr>
          </w:p>
        </w:tc>
      </w:tr>
      <w:tr w:rsidR="00C76B46" w:rsidRPr="003C371F" w:rsidTr="009B672F">
        <w:trPr>
          <w:cantSplit/>
          <w:trHeight w:val="240"/>
        </w:trPr>
        <w:tc>
          <w:tcPr>
            <w:tcW w:w="540" w:type="dxa"/>
          </w:tcPr>
          <w:p w:rsidR="00C76B46" w:rsidRPr="003C371F" w:rsidRDefault="00C76B46" w:rsidP="009B672F">
            <w:pPr>
              <w:autoSpaceDE w:val="0"/>
              <w:autoSpaceDN w:val="0"/>
              <w:adjustRightInd w:val="0"/>
              <w:ind w:left="-57" w:right="-57"/>
              <w:jc w:val="center"/>
              <w:rPr>
                <w:sz w:val="28"/>
                <w:szCs w:val="28"/>
              </w:rPr>
            </w:pPr>
            <w:r w:rsidRPr="003C371F">
              <w:rPr>
                <w:sz w:val="28"/>
                <w:szCs w:val="28"/>
              </w:rPr>
              <w:t>…</w:t>
            </w:r>
          </w:p>
        </w:tc>
        <w:tc>
          <w:tcPr>
            <w:tcW w:w="1620" w:type="dxa"/>
            <w:shd w:val="clear" w:color="auto" w:fill="auto"/>
          </w:tcPr>
          <w:p w:rsidR="00C76B46" w:rsidRPr="003C371F" w:rsidRDefault="00C76B46" w:rsidP="009B672F">
            <w:pPr>
              <w:autoSpaceDE w:val="0"/>
              <w:autoSpaceDN w:val="0"/>
              <w:adjustRightInd w:val="0"/>
              <w:ind w:left="-57" w:right="-57"/>
              <w:jc w:val="center"/>
              <w:rPr>
                <w:sz w:val="28"/>
                <w:szCs w:val="28"/>
              </w:rPr>
            </w:pPr>
          </w:p>
        </w:tc>
        <w:tc>
          <w:tcPr>
            <w:tcW w:w="1080" w:type="dxa"/>
            <w:shd w:val="clear" w:color="auto" w:fill="auto"/>
          </w:tcPr>
          <w:p w:rsidR="00C76B46" w:rsidRPr="003C371F" w:rsidRDefault="00C76B46" w:rsidP="009B672F">
            <w:pPr>
              <w:autoSpaceDE w:val="0"/>
              <w:autoSpaceDN w:val="0"/>
              <w:adjustRightInd w:val="0"/>
              <w:ind w:left="-57" w:right="-57"/>
              <w:jc w:val="center"/>
              <w:rPr>
                <w:sz w:val="28"/>
                <w:szCs w:val="28"/>
              </w:rPr>
            </w:pPr>
          </w:p>
        </w:tc>
        <w:tc>
          <w:tcPr>
            <w:tcW w:w="720" w:type="dxa"/>
            <w:shd w:val="clear" w:color="auto" w:fill="auto"/>
          </w:tcPr>
          <w:p w:rsidR="00C76B46" w:rsidRPr="003C371F" w:rsidRDefault="00C76B46" w:rsidP="009B672F">
            <w:pPr>
              <w:autoSpaceDE w:val="0"/>
              <w:autoSpaceDN w:val="0"/>
              <w:adjustRightInd w:val="0"/>
              <w:ind w:left="-57" w:right="-57"/>
              <w:jc w:val="center"/>
              <w:rPr>
                <w:sz w:val="28"/>
                <w:szCs w:val="28"/>
              </w:rPr>
            </w:pPr>
          </w:p>
        </w:tc>
        <w:tc>
          <w:tcPr>
            <w:tcW w:w="900" w:type="dxa"/>
          </w:tcPr>
          <w:p w:rsidR="00C76B46" w:rsidRPr="003C371F" w:rsidRDefault="00C76B46" w:rsidP="009B672F">
            <w:pPr>
              <w:autoSpaceDE w:val="0"/>
              <w:autoSpaceDN w:val="0"/>
              <w:adjustRightInd w:val="0"/>
              <w:ind w:left="-57" w:right="-57"/>
              <w:jc w:val="center"/>
              <w:rPr>
                <w:sz w:val="28"/>
                <w:szCs w:val="28"/>
              </w:rPr>
            </w:pPr>
          </w:p>
        </w:tc>
        <w:tc>
          <w:tcPr>
            <w:tcW w:w="900" w:type="dxa"/>
          </w:tcPr>
          <w:p w:rsidR="00C76B46" w:rsidRPr="003C371F" w:rsidRDefault="00C76B46" w:rsidP="009B672F">
            <w:pPr>
              <w:autoSpaceDE w:val="0"/>
              <w:autoSpaceDN w:val="0"/>
              <w:adjustRightInd w:val="0"/>
              <w:ind w:left="-57" w:right="-57"/>
              <w:jc w:val="center"/>
              <w:rPr>
                <w:sz w:val="28"/>
                <w:szCs w:val="28"/>
              </w:rPr>
            </w:pPr>
          </w:p>
        </w:tc>
        <w:tc>
          <w:tcPr>
            <w:tcW w:w="1224" w:type="dxa"/>
          </w:tcPr>
          <w:p w:rsidR="00C76B46" w:rsidRPr="003C371F" w:rsidRDefault="00C76B46" w:rsidP="009B672F">
            <w:pPr>
              <w:autoSpaceDE w:val="0"/>
              <w:autoSpaceDN w:val="0"/>
              <w:adjustRightInd w:val="0"/>
              <w:ind w:left="-57" w:right="-57"/>
              <w:jc w:val="center"/>
              <w:rPr>
                <w:sz w:val="28"/>
                <w:szCs w:val="28"/>
              </w:rPr>
            </w:pPr>
          </w:p>
        </w:tc>
        <w:tc>
          <w:tcPr>
            <w:tcW w:w="2723" w:type="dxa"/>
            <w:shd w:val="clear" w:color="auto" w:fill="auto"/>
          </w:tcPr>
          <w:p w:rsidR="00C76B46" w:rsidRPr="003C371F" w:rsidRDefault="00C76B46" w:rsidP="009B672F">
            <w:pPr>
              <w:autoSpaceDE w:val="0"/>
              <w:autoSpaceDN w:val="0"/>
              <w:adjustRightInd w:val="0"/>
              <w:ind w:left="-57" w:right="-57"/>
              <w:jc w:val="center"/>
              <w:rPr>
                <w:sz w:val="28"/>
                <w:szCs w:val="28"/>
              </w:rPr>
            </w:pPr>
          </w:p>
        </w:tc>
        <w:tc>
          <w:tcPr>
            <w:tcW w:w="900" w:type="dxa"/>
            <w:shd w:val="clear" w:color="auto" w:fill="auto"/>
          </w:tcPr>
          <w:p w:rsidR="00C76B46" w:rsidRPr="003C371F" w:rsidRDefault="00C76B46" w:rsidP="009B672F">
            <w:pPr>
              <w:autoSpaceDE w:val="0"/>
              <w:autoSpaceDN w:val="0"/>
              <w:adjustRightInd w:val="0"/>
              <w:ind w:left="-57" w:right="-57"/>
              <w:jc w:val="center"/>
              <w:rPr>
                <w:sz w:val="28"/>
                <w:szCs w:val="28"/>
              </w:rPr>
            </w:pPr>
          </w:p>
        </w:tc>
        <w:tc>
          <w:tcPr>
            <w:tcW w:w="1620" w:type="dxa"/>
            <w:shd w:val="clear" w:color="auto" w:fill="auto"/>
          </w:tcPr>
          <w:p w:rsidR="00C76B46" w:rsidRPr="003C371F" w:rsidRDefault="00C76B46" w:rsidP="009B672F">
            <w:pPr>
              <w:autoSpaceDE w:val="0"/>
              <w:autoSpaceDN w:val="0"/>
              <w:adjustRightInd w:val="0"/>
              <w:ind w:left="-57" w:right="-57"/>
              <w:jc w:val="center"/>
              <w:rPr>
                <w:sz w:val="28"/>
                <w:szCs w:val="28"/>
              </w:rPr>
            </w:pPr>
          </w:p>
        </w:tc>
        <w:tc>
          <w:tcPr>
            <w:tcW w:w="1260" w:type="dxa"/>
          </w:tcPr>
          <w:p w:rsidR="00C76B46" w:rsidRPr="003C371F" w:rsidRDefault="00C76B46" w:rsidP="009B672F">
            <w:pPr>
              <w:autoSpaceDE w:val="0"/>
              <w:autoSpaceDN w:val="0"/>
              <w:adjustRightInd w:val="0"/>
              <w:ind w:left="-57" w:right="-57"/>
              <w:jc w:val="center"/>
              <w:rPr>
                <w:sz w:val="28"/>
                <w:szCs w:val="28"/>
              </w:rPr>
            </w:pPr>
          </w:p>
        </w:tc>
        <w:tc>
          <w:tcPr>
            <w:tcW w:w="1435" w:type="dxa"/>
          </w:tcPr>
          <w:p w:rsidR="00C76B46" w:rsidRPr="003C371F" w:rsidRDefault="00C76B46" w:rsidP="009B672F">
            <w:pPr>
              <w:autoSpaceDE w:val="0"/>
              <w:autoSpaceDN w:val="0"/>
              <w:adjustRightInd w:val="0"/>
              <w:ind w:left="-57" w:right="-57"/>
              <w:jc w:val="center"/>
              <w:rPr>
                <w:sz w:val="28"/>
                <w:szCs w:val="28"/>
              </w:rPr>
            </w:pPr>
          </w:p>
        </w:tc>
      </w:tr>
    </w:tbl>
    <w:p w:rsidR="00C76B46" w:rsidRPr="003C371F" w:rsidRDefault="00C76B46" w:rsidP="00C76B46">
      <w:pPr>
        <w:autoSpaceDE w:val="0"/>
        <w:autoSpaceDN w:val="0"/>
        <w:adjustRightInd w:val="0"/>
        <w:rPr>
          <w:sz w:val="4"/>
          <w:szCs w:val="4"/>
        </w:rPr>
      </w:pPr>
    </w:p>
    <w:p w:rsidR="00C76B46" w:rsidRPr="003C371F" w:rsidRDefault="00C76B46" w:rsidP="00C76B46">
      <w:pPr>
        <w:autoSpaceDE w:val="0"/>
        <w:autoSpaceDN w:val="0"/>
        <w:adjustRightInd w:val="0"/>
        <w:ind w:left="-180"/>
        <w:rPr>
          <w:b/>
          <w:sz w:val="12"/>
          <w:szCs w:val="12"/>
        </w:rPr>
      </w:pPr>
      <w:r w:rsidRPr="003C371F">
        <w:rPr>
          <w:b/>
          <w:sz w:val="12"/>
          <w:szCs w:val="12"/>
        </w:rPr>
        <w:t>_________________________________</w:t>
      </w:r>
    </w:p>
    <w:p w:rsidR="00C76B46" w:rsidRPr="003C371F" w:rsidRDefault="00C76B46" w:rsidP="00C76B46">
      <w:pPr>
        <w:autoSpaceDE w:val="0"/>
        <w:autoSpaceDN w:val="0"/>
        <w:adjustRightInd w:val="0"/>
        <w:ind w:left="-180"/>
        <w:rPr>
          <w:b/>
          <w:sz w:val="18"/>
          <w:szCs w:val="18"/>
        </w:rPr>
      </w:pPr>
      <w:r w:rsidRPr="003C371F">
        <w:rPr>
          <w:b/>
          <w:sz w:val="18"/>
          <w:szCs w:val="18"/>
        </w:rPr>
        <w:t xml:space="preserve">Примечание. </w:t>
      </w:r>
    </w:p>
    <w:p w:rsidR="00C76B46" w:rsidRPr="003C371F" w:rsidRDefault="00C76B46" w:rsidP="00C76B46">
      <w:pPr>
        <w:autoSpaceDE w:val="0"/>
        <w:autoSpaceDN w:val="0"/>
        <w:adjustRightInd w:val="0"/>
        <w:rPr>
          <w:sz w:val="4"/>
          <w:szCs w:val="4"/>
        </w:rPr>
      </w:pPr>
    </w:p>
    <w:tbl>
      <w:tblPr>
        <w:tblW w:w="0" w:type="auto"/>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48"/>
        <w:gridCol w:w="13384"/>
      </w:tblGrid>
      <w:tr w:rsidR="00C76B46" w:rsidRPr="003C371F" w:rsidTr="009B672F">
        <w:tc>
          <w:tcPr>
            <w:tcW w:w="1260" w:type="dxa"/>
          </w:tcPr>
          <w:p w:rsidR="00C76B46" w:rsidRPr="003C371F" w:rsidRDefault="00C76B46" w:rsidP="009B672F">
            <w:pPr>
              <w:autoSpaceDE w:val="0"/>
              <w:autoSpaceDN w:val="0"/>
              <w:adjustRightInd w:val="0"/>
              <w:jc w:val="center"/>
              <w:rPr>
                <w:sz w:val="18"/>
                <w:szCs w:val="18"/>
              </w:rPr>
            </w:pPr>
            <w:r w:rsidRPr="003C371F">
              <w:rPr>
                <w:sz w:val="18"/>
                <w:szCs w:val="18"/>
              </w:rPr>
              <w:t>№ строки</w:t>
            </w:r>
          </w:p>
        </w:tc>
        <w:tc>
          <w:tcPr>
            <w:tcW w:w="13662" w:type="dxa"/>
          </w:tcPr>
          <w:p w:rsidR="00C76B46" w:rsidRPr="003C371F" w:rsidRDefault="00C76B46" w:rsidP="009B672F">
            <w:pPr>
              <w:autoSpaceDE w:val="0"/>
              <w:autoSpaceDN w:val="0"/>
              <w:adjustRightInd w:val="0"/>
              <w:jc w:val="center"/>
              <w:rPr>
                <w:sz w:val="18"/>
                <w:szCs w:val="18"/>
              </w:rPr>
            </w:pPr>
            <w:r w:rsidRPr="003C371F">
              <w:rPr>
                <w:sz w:val="18"/>
                <w:szCs w:val="18"/>
              </w:rPr>
              <w:t>Содержание</w:t>
            </w:r>
          </w:p>
        </w:tc>
      </w:tr>
      <w:tr w:rsidR="00C76B46" w:rsidRPr="003C371F" w:rsidTr="009B672F">
        <w:tc>
          <w:tcPr>
            <w:tcW w:w="1260" w:type="dxa"/>
          </w:tcPr>
          <w:p w:rsidR="00C76B46" w:rsidRPr="003C371F" w:rsidRDefault="00C76B46" w:rsidP="009B672F">
            <w:pPr>
              <w:autoSpaceDE w:val="0"/>
              <w:autoSpaceDN w:val="0"/>
              <w:adjustRightInd w:val="0"/>
            </w:pPr>
          </w:p>
        </w:tc>
        <w:tc>
          <w:tcPr>
            <w:tcW w:w="13662" w:type="dxa"/>
          </w:tcPr>
          <w:p w:rsidR="00C76B46" w:rsidRPr="003C371F" w:rsidRDefault="00C76B46" w:rsidP="009B672F">
            <w:pPr>
              <w:autoSpaceDE w:val="0"/>
              <w:autoSpaceDN w:val="0"/>
              <w:adjustRightInd w:val="0"/>
            </w:pPr>
          </w:p>
        </w:tc>
      </w:tr>
      <w:tr w:rsidR="00C76B46" w:rsidRPr="003C371F" w:rsidTr="009B672F">
        <w:tc>
          <w:tcPr>
            <w:tcW w:w="1260" w:type="dxa"/>
          </w:tcPr>
          <w:p w:rsidR="00C76B46" w:rsidRPr="003C371F" w:rsidRDefault="00C76B46" w:rsidP="009B672F">
            <w:pPr>
              <w:autoSpaceDE w:val="0"/>
              <w:autoSpaceDN w:val="0"/>
              <w:adjustRightInd w:val="0"/>
              <w:jc w:val="center"/>
            </w:pPr>
            <w:r w:rsidRPr="003C371F">
              <w:t>…</w:t>
            </w:r>
          </w:p>
        </w:tc>
        <w:tc>
          <w:tcPr>
            <w:tcW w:w="13662" w:type="dxa"/>
          </w:tcPr>
          <w:p w:rsidR="00C76B46" w:rsidRPr="003C371F" w:rsidRDefault="00C76B46" w:rsidP="009B672F">
            <w:pPr>
              <w:autoSpaceDE w:val="0"/>
              <w:autoSpaceDN w:val="0"/>
              <w:adjustRightInd w:val="0"/>
            </w:pPr>
          </w:p>
        </w:tc>
      </w:tr>
    </w:tbl>
    <w:p w:rsidR="00C76B46" w:rsidRPr="003C371F" w:rsidRDefault="00C76B46" w:rsidP="00C76B46">
      <w:pPr>
        <w:autoSpaceDE w:val="0"/>
        <w:autoSpaceDN w:val="0"/>
        <w:adjustRightInd w:val="0"/>
        <w:rPr>
          <w:sz w:val="8"/>
          <w:szCs w:val="8"/>
        </w:rPr>
      </w:pPr>
    </w:p>
    <w:p w:rsidR="00C76B46" w:rsidRPr="003C371F" w:rsidRDefault="00C76B46" w:rsidP="00C76B46">
      <w:pPr>
        <w:autoSpaceDE w:val="0"/>
        <w:autoSpaceDN w:val="0"/>
        <w:adjustRightInd w:val="0"/>
        <w:rPr>
          <w:sz w:val="22"/>
          <w:szCs w:val="22"/>
        </w:rPr>
      </w:pPr>
    </w:p>
    <w:tbl>
      <w:tblPr>
        <w:tblW w:w="0" w:type="auto"/>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32"/>
        <w:gridCol w:w="11300"/>
      </w:tblGrid>
      <w:tr w:rsidR="00C76B46" w:rsidRPr="003C371F" w:rsidTr="009B672F">
        <w:tc>
          <w:tcPr>
            <w:tcW w:w="3420" w:type="dxa"/>
            <w:shd w:val="clear" w:color="auto" w:fill="auto"/>
          </w:tcPr>
          <w:p w:rsidR="00C76B46" w:rsidRPr="003C371F" w:rsidRDefault="00C76B46" w:rsidP="009B672F">
            <w:pPr>
              <w:autoSpaceDE w:val="0"/>
              <w:autoSpaceDN w:val="0"/>
              <w:adjustRightInd w:val="0"/>
              <w:rPr>
                <w:sz w:val="22"/>
                <w:szCs w:val="22"/>
              </w:rPr>
            </w:pPr>
            <w:r w:rsidRPr="003C371F">
              <w:rPr>
                <w:sz w:val="22"/>
                <w:szCs w:val="22"/>
              </w:rPr>
              <w:t>От имени Клиента:</w:t>
            </w:r>
          </w:p>
        </w:tc>
        <w:tc>
          <w:tcPr>
            <w:tcW w:w="11502" w:type="dxa"/>
            <w:shd w:val="clear" w:color="auto" w:fill="auto"/>
          </w:tcPr>
          <w:p w:rsidR="00C76B46" w:rsidRPr="003C371F" w:rsidRDefault="00C76B46" w:rsidP="009B672F">
            <w:pPr>
              <w:autoSpaceDE w:val="0"/>
              <w:autoSpaceDN w:val="0"/>
              <w:adjustRightInd w:val="0"/>
              <w:rPr>
                <w:sz w:val="22"/>
                <w:szCs w:val="22"/>
              </w:rPr>
            </w:pPr>
            <w:r w:rsidRPr="003C371F">
              <w:rPr>
                <w:sz w:val="22"/>
                <w:szCs w:val="22"/>
              </w:rPr>
              <w:t>Руководитель/Главный бухгалтер_______________________________________(ФИО)</w:t>
            </w:r>
          </w:p>
        </w:tc>
      </w:tr>
    </w:tbl>
    <w:p w:rsidR="00C76B46" w:rsidRPr="003C371F" w:rsidRDefault="00C76B46" w:rsidP="00C76B46">
      <w:pPr>
        <w:autoSpaceDE w:val="0"/>
        <w:autoSpaceDN w:val="0"/>
        <w:adjustRightInd w:val="0"/>
        <w:rPr>
          <w:sz w:val="22"/>
          <w:szCs w:val="22"/>
        </w:rPr>
      </w:pPr>
    </w:p>
    <w:p w:rsidR="00C76B46" w:rsidRPr="003C371F" w:rsidRDefault="00C76B46" w:rsidP="00C76B46">
      <w:pPr>
        <w:pBdr>
          <w:bottom w:val="single" w:sz="12" w:space="1" w:color="auto"/>
        </w:pBdr>
        <w:autoSpaceDE w:val="0"/>
        <w:autoSpaceDN w:val="0"/>
        <w:adjustRightInd w:val="0"/>
        <w:rPr>
          <w:sz w:val="22"/>
          <w:szCs w:val="22"/>
          <w:lang w:val="en-US"/>
        </w:rPr>
      </w:pPr>
      <w:r w:rsidRPr="003C371F">
        <w:rPr>
          <w:sz w:val="22"/>
          <w:szCs w:val="22"/>
          <w:lang w:val="en-US"/>
        </w:rPr>
        <w:t xml:space="preserve">                                                         </w:t>
      </w:r>
      <w:r w:rsidRPr="003C371F">
        <w:rPr>
          <w:sz w:val="22"/>
          <w:szCs w:val="22"/>
        </w:rPr>
        <w:t xml:space="preserve">   </w:t>
      </w:r>
      <w:r w:rsidRPr="003C371F">
        <w:rPr>
          <w:sz w:val="22"/>
          <w:szCs w:val="22"/>
          <w:lang w:val="en-US"/>
        </w:rPr>
        <w:t xml:space="preserve"> </w:t>
      </w:r>
      <w:r w:rsidRPr="003C371F">
        <w:rPr>
          <w:sz w:val="22"/>
          <w:szCs w:val="22"/>
        </w:rPr>
        <w:t>М.П.</w:t>
      </w:r>
      <w:r w:rsidRPr="003C371F">
        <w:rPr>
          <w:sz w:val="22"/>
          <w:szCs w:val="22"/>
          <w:lang w:val="en-US"/>
        </w:rPr>
        <w:t xml:space="preserve">                                              </w:t>
      </w:r>
    </w:p>
    <w:p w:rsidR="00C76B46" w:rsidRPr="00B111EC" w:rsidRDefault="00C76B46" w:rsidP="00C76B46">
      <w:pPr>
        <w:pBdr>
          <w:bottom w:val="single" w:sz="12" w:space="1" w:color="auto"/>
        </w:pBdr>
        <w:autoSpaceDE w:val="0"/>
        <w:autoSpaceDN w:val="0"/>
        <w:adjustRightInd w:val="0"/>
        <w:rPr>
          <w:sz w:val="22"/>
          <w:szCs w:val="22"/>
        </w:rPr>
      </w:pPr>
      <w:r w:rsidRPr="00B111EC">
        <w:rPr>
          <w:sz w:val="22"/>
          <w:szCs w:val="22"/>
        </w:rPr>
        <w:t xml:space="preserve">                                                        </w:t>
      </w:r>
    </w:p>
    <w:p w:rsidR="00C76B46" w:rsidRPr="003C371F" w:rsidRDefault="00C76B46" w:rsidP="00C76B46">
      <w:pPr>
        <w:autoSpaceDE w:val="0"/>
        <w:autoSpaceDN w:val="0"/>
        <w:adjustRightInd w:val="0"/>
      </w:pPr>
      <w:r w:rsidRPr="003C371F">
        <w:t xml:space="preserve">Отметки исполняющего банка: </w:t>
      </w:r>
    </w:p>
    <w:p w:rsidR="00C76B46" w:rsidRPr="003C371F" w:rsidRDefault="00C76B46" w:rsidP="00C76B46">
      <w:pPr>
        <w:autoSpaceDE w:val="0"/>
        <w:autoSpaceDN w:val="0"/>
        <w:adjustRightInd w:val="0"/>
        <w:rPr>
          <w:sz w:val="22"/>
          <w:szCs w:val="22"/>
        </w:rPr>
      </w:pPr>
    </w:p>
    <w:p w:rsidR="00C76B46" w:rsidRPr="003C371F" w:rsidRDefault="00C76B46" w:rsidP="00C76B46">
      <w:pPr>
        <w:autoSpaceDE w:val="0"/>
        <w:autoSpaceDN w:val="0"/>
        <w:adjustRightInd w:val="0"/>
        <w:rPr>
          <w:sz w:val="18"/>
          <w:szCs w:val="18"/>
        </w:rPr>
      </w:pPr>
    </w:p>
    <w:p w:rsidR="00C76B46" w:rsidRDefault="00C76B46" w:rsidP="00C76B46">
      <w:pPr>
        <w:autoSpaceDE w:val="0"/>
        <w:autoSpaceDN w:val="0"/>
        <w:adjustRightInd w:val="0"/>
        <w:rPr>
          <w:sz w:val="18"/>
          <w:szCs w:val="18"/>
        </w:rPr>
      </w:pPr>
      <w:r w:rsidRPr="003C371F">
        <w:rPr>
          <w:sz w:val="18"/>
          <w:szCs w:val="18"/>
        </w:rPr>
        <w:t>Причины возврата:____________________________________________________________________________________________________________________________</w:t>
      </w:r>
      <w:r>
        <w:rPr>
          <w:sz w:val="18"/>
          <w:szCs w:val="18"/>
        </w:rPr>
        <w:br w:type="page"/>
      </w:r>
    </w:p>
    <w:p w:rsidR="00C76B46" w:rsidRDefault="00C76B46" w:rsidP="00C76B46">
      <w:pPr>
        <w:autoSpaceDE w:val="0"/>
        <w:autoSpaceDN w:val="0"/>
        <w:adjustRightInd w:val="0"/>
        <w:rPr>
          <w:sz w:val="18"/>
          <w:szCs w:val="18"/>
        </w:rPr>
        <w:sectPr w:rsidR="00C76B46" w:rsidSect="00524E80">
          <w:headerReference w:type="default" r:id="rId7"/>
          <w:pgSz w:w="16838" w:h="11906" w:orient="landscape" w:code="9"/>
          <w:pgMar w:top="709" w:right="1134" w:bottom="142" w:left="1134" w:header="709" w:footer="0" w:gutter="0"/>
          <w:cols w:space="708"/>
          <w:docGrid w:linePitch="360"/>
        </w:sectPr>
      </w:pPr>
    </w:p>
    <w:p w:rsidR="00D24AB8" w:rsidRPr="00973FA9" w:rsidRDefault="00D24AB8" w:rsidP="00D24AB8">
      <w:pPr>
        <w:pStyle w:val="Default"/>
        <w:jc w:val="center"/>
        <w:rPr>
          <w:sz w:val="28"/>
          <w:szCs w:val="28"/>
        </w:rPr>
      </w:pPr>
      <w:r w:rsidRPr="00973FA9">
        <w:rPr>
          <w:b/>
          <w:bCs/>
          <w:sz w:val="28"/>
          <w:szCs w:val="28"/>
        </w:rPr>
        <w:lastRenderedPageBreak/>
        <w:t>Порядок заполнения сведений о валютной операции</w:t>
      </w:r>
    </w:p>
    <w:p w:rsidR="00D24AB8" w:rsidRPr="00973FA9" w:rsidRDefault="00D24AB8" w:rsidP="00D24AB8">
      <w:pPr>
        <w:pStyle w:val="Default"/>
        <w:jc w:val="both"/>
        <w:rPr>
          <w:sz w:val="23"/>
          <w:szCs w:val="23"/>
        </w:rPr>
      </w:pPr>
      <w:r w:rsidRPr="00973FA9">
        <w:rPr>
          <w:sz w:val="23"/>
          <w:szCs w:val="23"/>
        </w:rPr>
        <w:t xml:space="preserve">1. В заголовочной части Сведений о валютных операциях (СВО) отражаются следующие сведения. </w:t>
      </w:r>
    </w:p>
    <w:p w:rsidR="00D24AB8" w:rsidRPr="00973FA9" w:rsidRDefault="00D24AB8" w:rsidP="00D24AB8">
      <w:pPr>
        <w:pStyle w:val="Default"/>
        <w:jc w:val="both"/>
        <w:rPr>
          <w:sz w:val="23"/>
          <w:szCs w:val="23"/>
        </w:rPr>
      </w:pPr>
      <w:r w:rsidRPr="00973FA9">
        <w:rPr>
          <w:sz w:val="23"/>
          <w:szCs w:val="23"/>
        </w:rPr>
        <w:t xml:space="preserve">В поле «Наименование уполномоченного банка» указывается полное или сокращенное фирменное наименование уполномоченного банка (его филиала). </w:t>
      </w:r>
    </w:p>
    <w:p w:rsidR="00D24AB8" w:rsidRPr="00973FA9" w:rsidRDefault="00D24AB8" w:rsidP="00D24AB8">
      <w:pPr>
        <w:pStyle w:val="Default"/>
        <w:jc w:val="both"/>
        <w:rPr>
          <w:sz w:val="23"/>
          <w:szCs w:val="23"/>
        </w:rPr>
      </w:pPr>
      <w:r w:rsidRPr="00973FA9">
        <w:rPr>
          <w:sz w:val="23"/>
          <w:szCs w:val="23"/>
        </w:rPr>
        <w:t xml:space="preserve">В поле «Наименование Резидента» указывается полное или сокращенное фирменное наименование юридического лица или его филиала (для коммерческих организаций), наименование юридического лица или его филиала (для некоммерческих организаций) или фамилия, имя, отчество (последнее - при наличии) физического лица - индивидуального предпринимателя, физического лица, занимающегося в установленном законодательством Российской Федерации порядке частной практикой, которые представили СВО или физического лица-Резидента. </w:t>
      </w:r>
    </w:p>
    <w:p w:rsidR="00D24AB8" w:rsidRPr="00973FA9" w:rsidRDefault="00D24AB8" w:rsidP="00D24AB8">
      <w:pPr>
        <w:pStyle w:val="Default"/>
        <w:jc w:val="both"/>
        <w:rPr>
          <w:sz w:val="23"/>
          <w:szCs w:val="23"/>
        </w:rPr>
      </w:pPr>
      <w:r w:rsidRPr="00973FA9">
        <w:rPr>
          <w:sz w:val="23"/>
          <w:szCs w:val="23"/>
        </w:rPr>
        <w:t xml:space="preserve">В написании наименования Резидента допускается использование общепринятых сокращений (например, ПАО, АО, ИП и так далее). </w:t>
      </w:r>
    </w:p>
    <w:p w:rsidR="00D24AB8" w:rsidRPr="00973FA9" w:rsidRDefault="00D24AB8" w:rsidP="00D24AB8">
      <w:pPr>
        <w:pStyle w:val="Default"/>
        <w:jc w:val="both"/>
        <w:rPr>
          <w:sz w:val="23"/>
          <w:szCs w:val="23"/>
        </w:rPr>
      </w:pPr>
      <w:r w:rsidRPr="00973FA9">
        <w:rPr>
          <w:sz w:val="23"/>
          <w:szCs w:val="23"/>
        </w:rPr>
        <w:t xml:space="preserve">В поле «от ___________» указывается дата заполнения СВО в формате ДД.ММ.ГГГГ. Написание названия месяца допускается указывать прописью, год может указываться сокращенно и состоять из двух цифр. </w:t>
      </w:r>
    </w:p>
    <w:p w:rsidR="00D24AB8" w:rsidRPr="007E524F" w:rsidRDefault="00D24AB8" w:rsidP="00D24AB8">
      <w:pPr>
        <w:pStyle w:val="Default"/>
        <w:jc w:val="both"/>
        <w:rPr>
          <w:sz w:val="23"/>
          <w:szCs w:val="23"/>
        </w:rPr>
      </w:pPr>
      <w:r w:rsidRPr="00973FA9">
        <w:rPr>
          <w:sz w:val="23"/>
          <w:szCs w:val="23"/>
        </w:rPr>
        <w:t xml:space="preserve">В поле «Номер счета Резидента в уполномоченном банке» указывается номер счета Резидента, на который зачислены (с которого списаны) денежные средства при осуществлении валютной или иной операции (далее - валютная операция). </w:t>
      </w:r>
    </w:p>
    <w:p w:rsidR="00D24AB8" w:rsidRPr="00973FA9" w:rsidRDefault="00D24AB8" w:rsidP="00D24AB8">
      <w:pPr>
        <w:pStyle w:val="Default"/>
        <w:jc w:val="both"/>
        <w:rPr>
          <w:sz w:val="23"/>
          <w:szCs w:val="23"/>
        </w:rPr>
      </w:pPr>
      <w:r w:rsidRPr="00973FA9">
        <w:rPr>
          <w:sz w:val="23"/>
          <w:szCs w:val="23"/>
        </w:rPr>
        <w:t xml:space="preserve">В поле «Код страны банка-Нерезидента» указывается в соответствии с Общероссийским классификатором стран мира (далее по тексту приложений - ОКСМ) цифровой код страны места нахождения банка-нерезидента, в котором открыт счет (счета) Резидента, через который (которые) Резидентом проведены указанные в СВО валютные операции, связанные с расчетами по контракту (кредитному договору), по которому оформлен УНК. В иных случаях поле «Код страны банка-Нерезидента» не заполняется. </w:t>
      </w:r>
    </w:p>
    <w:p w:rsidR="00D24AB8" w:rsidRPr="00973FA9" w:rsidRDefault="00D24AB8" w:rsidP="00D24AB8">
      <w:pPr>
        <w:pStyle w:val="Default"/>
        <w:jc w:val="both"/>
        <w:rPr>
          <w:sz w:val="23"/>
          <w:szCs w:val="23"/>
        </w:rPr>
      </w:pPr>
      <w:r w:rsidRPr="00973FA9">
        <w:rPr>
          <w:sz w:val="23"/>
          <w:szCs w:val="23"/>
        </w:rPr>
        <w:t xml:space="preserve">В поле «Признак корректировки» проставляется символ «*». </w:t>
      </w:r>
    </w:p>
    <w:p w:rsidR="00D24AB8" w:rsidRPr="00973FA9" w:rsidRDefault="00D24AB8" w:rsidP="00D24AB8">
      <w:pPr>
        <w:pStyle w:val="Default"/>
        <w:jc w:val="both"/>
        <w:rPr>
          <w:sz w:val="23"/>
          <w:szCs w:val="23"/>
        </w:rPr>
      </w:pPr>
      <w:r w:rsidRPr="00973FA9">
        <w:rPr>
          <w:sz w:val="23"/>
          <w:szCs w:val="23"/>
        </w:rPr>
        <w:t xml:space="preserve">При заполнении корректирующей СВО, которая содержит новые сведения по валютной операции, информация о которой содержалась в СВО, ранее принятой Банком. В иных случаях поле «Признак корректировки» не заполняется. </w:t>
      </w:r>
    </w:p>
    <w:p w:rsidR="00D24AB8" w:rsidRPr="00973FA9" w:rsidRDefault="00D24AB8" w:rsidP="00D24AB8">
      <w:pPr>
        <w:pStyle w:val="Default"/>
        <w:jc w:val="both"/>
        <w:rPr>
          <w:sz w:val="23"/>
          <w:szCs w:val="23"/>
        </w:rPr>
      </w:pPr>
      <w:r w:rsidRPr="00973FA9">
        <w:rPr>
          <w:sz w:val="23"/>
          <w:szCs w:val="23"/>
        </w:rPr>
        <w:t xml:space="preserve">При заполнении строки корректирующей СВО в графы, информация которых подлежит изменению, вносятся новые данные, а все ранее представленные сведения по данной валютной операции, не требующие изменений, отражаются в соответствующих графах строки корректирующей СВО в неизменном виде. </w:t>
      </w:r>
    </w:p>
    <w:p w:rsidR="00D24AB8" w:rsidRPr="00973FA9" w:rsidRDefault="00D24AB8" w:rsidP="00D24AB8">
      <w:pPr>
        <w:pStyle w:val="Default"/>
        <w:jc w:val="both"/>
        <w:rPr>
          <w:sz w:val="23"/>
          <w:szCs w:val="23"/>
        </w:rPr>
      </w:pPr>
      <w:r w:rsidRPr="00973FA9">
        <w:rPr>
          <w:sz w:val="23"/>
          <w:szCs w:val="23"/>
        </w:rPr>
        <w:t xml:space="preserve">2. В графе 1 указывается в порядке возрастания номер строки СВО. </w:t>
      </w:r>
    </w:p>
    <w:p w:rsidR="00D24AB8" w:rsidRPr="00973FA9" w:rsidRDefault="00D24AB8" w:rsidP="00D24AB8">
      <w:pPr>
        <w:pStyle w:val="Default"/>
        <w:jc w:val="both"/>
        <w:rPr>
          <w:sz w:val="23"/>
          <w:szCs w:val="23"/>
        </w:rPr>
      </w:pPr>
      <w:r w:rsidRPr="00973FA9">
        <w:rPr>
          <w:sz w:val="23"/>
          <w:szCs w:val="23"/>
        </w:rPr>
        <w:t xml:space="preserve">В случае заполнения поля «Признак корректировки» в графе 1 указывается номер строки СВО, ранее принятой Банком, которая содержит сведения по валютной операции, подлежащей корректировке. </w:t>
      </w:r>
    </w:p>
    <w:p w:rsidR="00D24AB8" w:rsidRPr="00973FA9" w:rsidRDefault="00D24AB8" w:rsidP="00D24AB8">
      <w:pPr>
        <w:pStyle w:val="Default"/>
        <w:jc w:val="both"/>
        <w:rPr>
          <w:sz w:val="23"/>
          <w:szCs w:val="23"/>
        </w:rPr>
      </w:pPr>
      <w:r w:rsidRPr="00973FA9">
        <w:rPr>
          <w:sz w:val="23"/>
          <w:szCs w:val="23"/>
        </w:rPr>
        <w:t xml:space="preserve">3. В графе 2 указываются номер (при его наличии) и дата одного из следующих документов (в формате, состоящем из двух элементов, разделенных символом «/», в первом указывается номер документа (при его отсутствии - символ «БН»), во втором указывается дата документа в формате ДД.ММ.ГГГГ, например: </w:t>
      </w:r>
    </w:p>
    <w:p w:rsidR="00D24AB8" w:rsidRPr="00973FA9" w:rsidRDefault="00D24AB8" w:rsidP="00D24AB8">
      <w:pPr>
        <w:pStyle w:val="Default"/>
        <w:jc w:val="both"/>
        <w:rPr>
          <w:sz w:val="23"/>
          <w:szCs w:val="23"/>
        </w:rPr>
      </w:pPr>
      <w:r w:rsidRPr="00973FA9">
        <w:rPr>
          <w:sz w:val="23"/>
          <w:szCs w:val="23"/>
        </w:rPr>
        <w:t xml:space="preserve">- уведомления о зачислении средств на транзитный валютный счет Резидента, которое направлено Банком Резиденту (далее - уведомление); </w:t>
      </w:r>
    </w:p>
    <w:p w:rsidR="00D24AB8" w:rsidRPr="00973FA9" w:rsidRDefault="00D24AB8" w:rsidP="00D24AB8">
      <w:pPr>
        <w:pStyle w:val="Default"/>
        <w:jc w:val="both"/>
        <w:rPr>
          <w:sz w:val="23"/>
          <w:szCs w:val="23"/>
        </w:rPr>
      </w:pPr>
      <w:r w:rsidRPr="00973FA9">
        <w:rPr>
          <w:sz w:val="23"/>
          <w:szCs w:val="23"/>
        </w:rPr>
        <w:t xml:space="preserve">- расчетного документа по валютной операции, который поступил от плательщика-Нерезидента в связи с переводом валюты РФ в пользу Резидента; </w:t>
      </w:r>
    </w:p>
    <w:p w:rsidR="00D24AB8" w:rsidRPr="00973FA9" w:rsidRDefault="00D24AB8" w:rsidP="00D24AB8">
      <w:pPr>
        <w:pStyle w:val="Default"/>
        <w:jc w:val="both"/>
        <w:rPr>
          <w:sz w:val="23"/>
          <w:szCs w:val="23"/>
        </w:rPr>
      </w:pPr>
      <w:r w:rsidRPr="00973FA9">
        <w:rPr>
          <w:sz w:val="23"/>
          <w:szCs w:val="23"/>
        </w:rPr>
        <w:t xml:space="preserve">- расчетного документа по валютной операции, который поступил от плательщика-Нерезидента в связи с переводом иностранной валюты или валюты РФ в пользу физического лица-Резидента; </w:t>
      </w:r>
    </w:p>
    <w:p w:rsidR="00D24AB8" w:rsidRPr="00973FA9" w:rsidRDefault="00D24AB8" w:rsidP="00D24AB8">
      <w:pPr>
        <w:pStyle w:val="Default"/>
        <w:jc w:val="both"/>
        <w:rPr>
          <w:sz w:val="23"/>
          <w:szCs w:val="23"/>
        </w:rPr>
      </w:pPr>
      <w:r w:rsidRPr="00973FA9">
        <w:rPr>
          <w:sz w:val="23"/>
          <w:szCs w:val="23"/>
        </w:rPr>
        <w:t xml:space="preserve">- распоряжения Резидента о переводе со своего счета иностранной валюты; </w:t>
      </w:r>
    </w:p>
    <w:p w:rsidR="00D24AB8" w:rsidRPr="00973FA9" w:rsidRDefault="00D24AB8" w:rsidP="00D24AB8">
      <w:pPr>
        <w:pStyle w:val="Default"/>
        <w:jc w:val="both"/>
        <w:rPr>
          <w:sz w:val="20"/>
          <w:szCs w:val="20"/>
        </w:rPr>
      </w:pPr>
      <w:r w:rsidRPr="00973FA9">
        <w:rPr>
          <w:sz w:val="23"/>
          <w:szCs w:val="23"/>
        </w:rPr>
        <w:t xml:space="preserve">- расчетного документа по валютной операции в связи с переводом валюты РФ в пользу Нерезидента; </w:t>
      </w:r>
      <w:r w:rsidRPr="00973FA9">
        <w:rPr>
          <w:sz w:val="20"/>
          <w:szCs w:val="20"/>
        </w:rPr>
        <w:t xml:space="preserve">64 </w:t>
      </w:r>
    </w:p>
    <w:p w:rsidR="00D24AB8" w:rsidRPr="00973FA9" w:rsidRDefault="00D24AB8" w:rsidP="00D24AB8">
      <w:pPr>
        <w:pStyle w:val="Default"/>
        <w:jc w:val="both"/>
        <w:rPr>
          <w:color w:val="auto"/>
        </w:rPr>
      </w:pPr>
    </w:p>
    <w:p w:rsidR="00D24AB8" w:rsidRPr="00973FA9" w:rsidRDefault="00D24AB8" w:rsidP="00D24AB8">
      <w:pPr>
        <w:pStyle w:val="Default"/>
        <w:pageBreakBefore/>
        <w:jc w:val="both"/>
        <w:rPr>
          <w:color w:val="auto"/>
          <w:sz w:val="23"/>
          <w:szCs w:val="23"/>
        </w:rPr>
      </w:pPr>
      <w:r w:rsidRPr="00973FA9">
        <w:rPr>
          <w:color w:val="auto"/>
          <w:sz w:val="23"/>
          <w:szCs w:val="23"/>
        </w:rPr>
        <w:lastRenderedPageBreak/>
        <w:t xml:space="preserve">- выписки из счета в банке-Нерезиденте или иного документа, содержащего информацию о валютной операции, осуществленной через счет в банке-Нерезиденте, - при заполнении СВО Резидентом, оформившим УНК; </w:t>
      </w:r>
    </w:p>
    <w:p w:rsidR="00D24AB8" w:rsidRPr="00973FA9" w:rsidRDefault="00D24AB8" w:rsidP="00D24AB8">
      <w:pPr>
        <w:pStyle w:val="Default"/>
        <w:jc w:val="both"/>
        <w:rPr>
          <w:color w:val="auto"/>
          <w:sz w:val="23"/>
          <w:szCs w:val="23"/>
        </w:rPr>
      </w:pPr>
      <w:r w:rsidRPr="00973FA9">
        <w:rPr>
          <w:color w:val="auto"/>
          <w:sz w:val="23"/>
          <w:szCs w:val="23"/>
        </w:rPr>
        <w:t xml:space="preserve">- документа об исполнении аккредитива (о переводе денежных средств в пользу получателя-Нерезидента); </w:t>
      </w:r>
    </w:p>
    <w:p w:rsidR="00D24AB8" w:rsidRPr="00973FA9" w:rsidRDefault="00D24AB8" w:rsidP="00D24AB8">
      <w:pPr>
        <w:pStyle w:val="Default"/>
        <w:jc w:val="both"/>
        <w:rPr>
          <w:color w:val="auto"/>
          <w:sz w:val="23"/>
          <w:szCs w:val="23"/>
        </w:rPr>
      </w:pPr>
      <w:r w:rsidRPr="00973FA9">
        <w:rPr>
          <w:color w:val="auto"/>
          <w:sz w:val="23"/>
          <w:szCs w:val="23"/>
        </w:rPr>
        <w:t xml:space="preserve">- документа по операциям с использованием платежной карты; </w:t>
      </w:r>
    </w:p>
    <w:p w:rsidR="00D24AB8" w:rsidRPr="00973FA9" w:rsidRDefault="00D24AB8" w:rsidP="00D24AB8">
      <w:pPr>
        <w:pStyle w:val="Default"/>
        <w:jc w:val="both"/>
        <w:rPr>
          <w:color w:val="auto"/>
          <w:sz w:val="23"/>
          <w:szCs w:val="23"/>
        </w:rPr>
      </w:pPr>
      <w:r w:rsidRPr="00973FA9">
        <w:rPr>
          <w:color w:val="auto"/>
          <w:sz w:val="23"/>
          <w:szCs w:val="23"/>
        </w:rPr>
        <w:t xml:space="preserve">- сведений о валютных операциях третьего лица - резидента, другого лица - Резидента либо Резидента, который не оформляет УНК. </w:t>
      </w:r>
    </w:p>
    <w:p w:rsidR="00D24AB8" w:rsidRPr="00973FA9" w:rsidRDefault="00D24AB8" w:rsidP="00D24AB8">
      <w:pPr>
        <w:pStyle w:val="Default"/>
        <w:jc w:val="both"/>
        <w:rPr>
          <w:color w:val="auto"/>
          <w:sz w:val="23"/>
          <w:szCs w:val="23"/>
        </w:rPr>
      </w:pPr>
      <w:r w:rsidRPr="00973FA9">
        <w:rPr>
          <w:color w:val="auto"/>
          <w:sz w:val="23"/>
          <w:szCs w:val="23"/>
        </w:rPr>
        <w:t xml:space="preserve">- распоряжения о переводе иностранной валюты плательщиком (финансовым агентом (фактором) - Резидентом) по договору финансирования под уступку денежного требования при ее зачислении на счет Резидента, открытый в этом же уполномоченном банке; </w:t>
      </w:r>
    </w:p>
    <w:p w:rsidR="00D24AB8" w:rsidRPr="00973FA9" w:rsidRDefault="00D24AB8" w:rsidP="00D24AB8">
      <w:pPr>
        <w:pStyle w:val="Default"/>
        <w:jc w:val="both"/>
        <w:rPr>
          <w:color w:val="auto"/>
          <w:sz w:val="23"/>
          <w:szCs w:val="23"/>
        </w:rPr>
      </w:pPr>
      <w:r w:rsidRPr="00973FA9">
        <w:rPr>
          <w:color w:val="auto"/>
          <w:sz w:val="23"/>
          <w:szCs w:val="23"/>
        </w:rPr>
        <w:t xml:space="preserve">- распоряжения о переводе валюты РФ плательщиком (финансовым агентом (фактором) - Резидентом) по договору финансирования под уступку денежного требования при ее зачислении на расчетный счет Резидента. </w:t>
      </w:r>
    </w:p>
    <w:p w:rsidR="00D24AB8" w:rsidRPr="00973FA9" w:rsidRDefault="00D24AB8" w:rsidP="00D24AB8">
      <w:pPr>
        <w:pStyle w:val="Default"/>
        <w:jc w:val="both"/>
        <w:rPr>
          <w:color w:val="auto"/>
          <w:sz w:val="23"/>
          <w:szCs w:val="23"/>
        </w:rPr>
      </w:pPr>
      <w:r w:rsidRPr="00973FA9">
        <w:rPr>
          <w:color w:val="auto"/>
          <w:sz w:val="23"/>
          <w:szCs w:val="23"/>
        </w:rPr>
        <w:t xml:space="preserve">- иной платежный документ. </w:t>
      </w:r>
    </w:p>
    <w:p w:rsidR="00D24AB8" w:rsidRPr="00973FA9" w:rsidRDefault="00D24AB8" w:rsidP="00D24AB8">
      <w:pPr>
        <w:pStyle w:val="Default"/>
        <w:jc w:val="both"/>
        <w:rPr>
          <w:color w:val="auto"/>
          <w:sz w:val="23"/>
          <w:szCs w:val="23"/>
        </w:rPr>
      </w:pPr>
      <w:r w:rsidRPr="00973FA9">
        <w:rPr>
          <w:color w:val="auto"/>
          <w:sz w:val="23"/>
          <w:szCs w:val="23"/>
        </w:rPr>
        <w:t xml:space="preserve">4. В графе 3 указывается в формате ДД.ММ.ГГГГ одна из следующих дат: </w:t>
      </w:r>
    </w:p>
    <w:p w:rsidR="00D24AB8" w:rsidRPr="00973FA9" w:rsidRDefault="00D24AB8" w:rsidP="00D24AB8">
      <w:pPr>
        <w:pStyle w:val="Default"/>
        <w:jc w:val="both"/>
        <w:rPr>
          <w:color w:val="auto"/>
          <w:sz w:val="23"/>
          <w:szCs w:val="23"/>
        </w:rPr>
      </w:pPr>
      <w:r w:rsidRPr="00973FA9">
        <w:rPr>
          <w:color w:val="auto"/>
          <w:sz w:val="23"/>
          <w:szCs w:val="23"/>
        </w:rPr>
        <w:t xml:space="preserve">- дата зачисления иностранной валюты на транзитный валютный счет Резидента, указанная в уведомлении; </w:t>
      </w:r>
    </w:p>
    <w:p w:rsidR="00D24AB8" w:rsidRPr="00973FA9" w:rsidRDefault="00D24AB8" w:rsidP="00D24AB8">
      <w:pPr>
        <w:pStyle w:val="Default"/>
        <w:jc w:val="both"/>
        <w:rPr>
          <w:color w:val="auto"/>
          <w:sz w:val="23"/>
          <w:szCs w:val="23"/>
        </w:rPr>
      </w:pPr>
      <w:r w:rsidRPr="00973FA9">
        <w:rPr>
          <w:color w:val="auto"/>
          <w:sz w:val="23"/>
          <w:szCs w:val="23"/>
        </w:rPr>
        <w:t xml:space="preserve">- дата расчетного документа о списании иностранной валюты с расчетного счета Резидента; </w:t>
      </w:r>
    </w:p>
    <w:p w:rsidR="00D24AB8" w:rsidRPr="00973FA9" w:rsidRDefault="00D24AB8" w:rsidP="00D24AB8">
      <w:pPr>
        <w:pStyle w:val="Default"/>
        <w:jc w:val="both"/>
        <w:rPr>
          <w:color w:val="auto"/>
          <w:sz w:val="23"/>
          <w:szCs w:val="23"/>
        </w:rPr>
      </w:pPr>
      <w:r w:rsidRPr="00973FA9">
        <w:rPr>
          <w:color w:val="auto"/>
          <w:sz w:val="23"/>
          <w:szCs w:val="23"/>
        </w:rPr>
        <w:t xml:space="preserve">- дата зачисления валюты РФ на банковский счет Резидента от Нерезидента; </w:t>
      </w:r>
    </w:p>
    <w:p w:rsidR="00D24AB8" w:rsidRPr="00973FA9" w:rsidRDefault="00D24AB8" w:rsidP="00D24AB8">
      <w:pPr>
        <w:pStyle w:val="Default"/>
        <w:jc w:val="both"/>
        <w:rPr>
          <w:color w:val="auto"/>
          <w:sz w:val="23"/>
          <w:szCs w:val="23"/>
        </w:rPr>
      </w:pPr>
      <w:r w:rsidRPr="00973FA9">
        <w:rPr>
          <w:color w:val="auto"/>
          <w:sz w:val="23"/>
          <w:szCs w:val="23"/>
        </w:rPr>
        <w:t xml:space="preserve">- дата расчетного документа о списании валюты РФ с банковского счета Резидента в пользу Нерезидента; </w:t>
      </w:r>
    </w:p>
    <w:p w:rsidR="00D24AB8" w:rsidRPr="00973FA9" w:rsidRDefault="00D24AB8" w:rsidP="00D24AB8">
      <w:pPr>
        <w:pStyle w:val="Default"/>
        <w:jc w:val="both"/>
        <w:rPr>
          <w:color w:val="auto"/>
          <w:sz w:val="23"/>
          <w:szCs w:val="23"/>
        </w:rPr>
      </w:pPr>
      <w:r w:rsidRPr="00973FA9">
        <w:rPr>
          <w:color w:val="auto"/>
          <w:sz w:val="23"/>
          <w:szCs w:val="23"/>
        </w:rPr>
        <w:t xml:space="preserve">- дата зачисления денежных средств на счет (списания денежных средств со счета) в банке-Нерезиденте, указанная в выписке по счету банка-Нерезидента; </w:t>
      </w:r>
    </w:p>
    <w:p w:rsidR="00D24AB8" w:rsidRPr="00973FA9" w:rsidRDefault="00D24AB8" w:rsidP="00D24AB8">
      <w:pPr>
        <w:pStyle w:val="Default"/>
        <w:jc w:val="both"/>
        <w:rPr>
          <w:color w:val="auto"/>
          <w:sz w:val="23"/>
          <w:szCs w:val="23"/>
        </w:rPr>
      </w:pPr>
      <w:r w:rsidRPr="00973FA9">
        <w:rPr>
          <w:color w:val="auto"/>
          <w:sz w:val="23"/>
          <w:szCs w:val="23"/>
        </w:rPr>
        <w:t xml:space="preserve">- дата расчетного документа при списании денежных средств в пользу получателя-Нерезидента при исполнении аккредитива в соответствии с пунктом 14.2 Инструкции № 181-И; </w:t>
      </w:r>
    </w:p>
    <w:p w:rsidR="00D24AB8" w:rsidRPr="00973FA9" w:rsidRDefault="00D24AB8" w:rsidP="00D24AB8">
      <w:pPr>
        <w:pStyle w:val="Default"/>
        <w:jc w:val="both"/>
        <w:rPr>
          <w:color w:val="auto"/>
          <w:sz w:val="23"/>
          <w:szCs w:val="23"/>
        </w:rPr>
      </w:pPr>
      <w:r w:rsidRPr="00973FA9">
        <w:rPr>
          <w:color w:val="auto"/>
          <w:sz w:val="23"/>
          <w:szCs w:val="23"/>
        </w:rPr>
        <w:t xml:space="preserve">- дата зачисления денежных средств на счет Резидента в случае, указанном в пункте 14.5 Инструкции № 181-И; </w:t>
      </w:r>
    </w:p>
    <w:p w:rsidR="00D24AB8" w:rsidRPr="00973FA9" w:rsidRDefault="00D24AB8" w:rsidP="00D24AB8">
      <w:pPr>
        <w:pStyle w:val="Default"/>
        <w:jc w:val="both"/>
        <w:rPr>
          <w:color w:val="auto"/>
          <w:sz w:val="23"/>
          <w:szCs w:val="23"/>
        </w:rPr>
      </w:pPr>
      <w:r w:rsidRPr="00973FA9">
        <w:rPr>
          <w:color w:val="auto"/>
          <w:sz w:val="23"/>
          <w:szCs w:val="23"/>
        </w:rPr>
        <w:t xml:space="preserve">- дата расчетного документа о списании со счета, дата зачисления на счет Резидента по операции, совершенной с использованием банковской карты; </w:t>
      </w:r>
    </w:p>
    <w:p w:rsidR="00D24AB8" w:rsidRPr="00973FA9" w:rsidRDefault="00D24AB8" w:rsidP="00D24AB8">
      <w:pPr>
        <w:pStyle w:val="Default"/>
        <w:jc w:val="both"/>
        <w:rPr>
          <w:color w:val="auto"/>
          <w:sz w:val="23"/>
          <w:szCs w:val="23"/>
        </w:rPr>
      </w:pPr>
      <w:r w:rsidRPr="00973FA9">
        <w:rPr>
          <w:color w:val="auto"/>
          <w:sz w:val="23"/>
          <w:szCs w:val="23"/>
        </w:rPr>
        <w:t xml:space="preserve">- дата списания денежных средств со счета третьего лица - Резидента в случае, указанном в пункте 10.4 Инструкции № 181-И; </w:t>
      </w:r>
    </w:p>
    <w:p w:rsidR="00D24AB8" w:rsidRPr="00973FA9" w:rsidRDefault="00D24AB8" w:rsidP="00D24AB8">
      <w:pPr>
        <w:pStyle w:val="Default"/>
        <w:jc w:val="both"/>
        <w:rPr>
          <w:color w:val="auto"/>
          <w:sz w:val="23"/>
          <w:szCs w:val="23"/>
        </w:rPr>
      </w:pPr>
      <w:r w:rsidRPr="00973FA9">
        <w:rPr>
          <w:color w:val="auto"/>
          <w:sz w:val="23"/>
          <w:szCs w:val="23"/>
        </w:rPr>
        <w:t xml:space="preserve">- дата зачисления или дата списания денежных средств на счет или со счета, указанная в сведениях Банка о проведенной операции с указанием УНК, в случаях, предусмотренных в абзаце девятом пункта 10.4, абзаце девятом пункта 10.7 и абзаце девятом пункта 10.8, в пунктах 10.9, 10.10 и 10.12 Инструкции № 181-И; </w:t>
      </w:r>
    </w:p>
    <w:p w:rsidR="00D24AB8" w:rsidRPr="00973FA9" w:rsidRDefault="00D24AB8" w:rsidP="00D24AB8">
      <w:pPr>
        <w:pStyle w:val="Default"/>
        <w:jc w:val="both"/>
        <w:rPr>
          <w:color w:val="auto"/>
          <w:sz w:val="23"/>
          <w:szCs w:val="23"/>
        </w:rPr>
      </w:pPr>
      <w:r w:rsidRPr="00973FA9">
        <w:rPr>
          <w:color w:val="auto"/>
          <w:sz w:val="23"/>
          <w:szCs w:val="23"/>
        </w:rPr>
        <w:t xml:space="preserve">- дата зачисления на счет Резидента иностранной валюты и (или) валюты РФ, поступивших от финансового агента (фактора) - Резидента, в том числе указанная в сведениях Банка о проведенной операции с указанием УНК, в случае, предусмотренном в пункте 10.14 Инструкции № 181-И; </w:t>
      </w:r>
    </w:p>
    <w:p w:rsidR="00D24AB8" w:rsidRPr="00973FA9" w:rsidRDefault="00D24AB8" w:rsidP="00D24AB8">
      <w:pPr>
        <w:pStyle w:val="Default"/>
        <w:jc w:val="both"/>
        <w:rPr>
          <w:color w:val="auto"/>
          <w:sz w:val="23"/>
          <w:szCs w:val="23"/>
        </w:rPr>
      </w:pPr>
      <w:r w:rsidRPr="00973FA9">
        <w:rPr>
          <w:color w:val="auto"/>
          <w:sz w:val="23"/>
          <w:szCs w:val="23"/>
        </w:rPr>
        <w:t xml:space="preserve">- дата зачисления денежных средств от Нерезидента на счет финансового агента (фактора) - Резидента, в том числе указанная в сведениях Банка о проведенной операции с указанием УНК, в случае, предусмотренном в пункте 10.14 Инструкции № 181-И; </w:t>
      </w:r>
    </w:p>
    <w:p w:rsidR="00D24AB8" w:rsidRPr="00973FA9" w:rsidRDefault="00D24AB8" w:rsidP="00D24AB8">
      <w:pPr>
        <w:pStyle w:val="Default"/>
        <w:jc w:val="both"/>
        <w:rPr>
          <w:color w:val="auto"/>
          <w:sz w:val="23"/>
          <w:szCs w:val="23"/>
        </w:rPr>
      </w:pPr>
      <w:r w:rsidRPr="00973FA9">
        <w:rPr>
          <w:color w:val="auto"/>
          <w:sz w:val="23"/>
          <w:szCs w:val="23"/>
        </w:rPr>
        <w:t xml:space="preserve">- дата зачисления денежных средств на счет нового кредитора - физического лица, которому перешли права (требования) по контракту. </w:t>
      </w:r>
    </w:p>
    <w:p w:rsidR="00D24AB8" w:rsidRPr="00973FA9" w:rsidRDefault="00D24AB8" w:rsidP="00D24AB8">
      <w:pPr>
        <w:pStyle w:val="Default"/>
        <w:jc w:val="both"/>
        <w:rPr>
          <w:color w:val="auto"/>
          <w:sz w:val="23"/>
          <w:szCs w:val="23"/>
        </w:rPr>
      </w:pPr>
      <w:r w:rsidRPr="00973FA9">
        <w:rPr>
          <w:color w:val="auto"/>
          <w:sz w:val="23"/>
          <w:szCs w:val="23"/>
        </w:rPr>
        <w:t xml:space="preserve">5. В графе 4 указывается один из следующих признаков платежа: </w:t>
      </w:r>
    </w:p>
    <w:p w:rsidR="00D24AB8" w:rsidRPr="00973FA9" w:rsidRDefault="00D24AB8" w:rsidP="00D24AB8">
      <w:pPr>
        <w:pStyle w:val="Default"/>
        <w:jc w:val="both"/>
        <w:rPr>
          <w:color w:val="auto"/>
          <w:sz w:val="23"/>
          <w:szCs w:val="23"/>
        </w:rPr>
      </w:pPr>
      <w:r w:rsidRPr="00973FA9">
        <w:rPr>
          <w:color w:val="auto"/>
          <w:sz w:val="23"/>
          <w:szCs w:val="23"/>
        </w:rPr>
        <w:t xml:space="preserve">1 - зачисление денежных средств на счет Резидента, в том числе не в банке УК; </w:t>
      </w:r>
    </w:p>
    <w:p w:rsidR="00D24AB8" w:rsidRPr="00973FA9" w:rsidRDefault="00D24AB8" w:rsidP="00D24AB8">
      <w:pPr>
        <w:pStyle w:val="Default"/>
        <w:jc w:val="both"/>
        <w:rPr>
          <w:color w:val="auto"/>
          <w:sz w:val="23"/>
          <w:szCs w:val="23"/>
        </w:rPr>
      </w:pPr>
      <w:r w:rsidRPr="00973FA9">
        <w:rPr>
          <w:color w:val="auto"/>
          <w:sz w:val="23"/>
          <w:szCs w:val="23"/>
        </w:rPr>
        <w:t xml:space="preserve">2 - списание денежных средств со счета Резидента, в том числе не в банке УК; </w:t>
      </w:r>
    </w:p>
    <w:p w:rsidR="00D24AB8" w:rsidRPr="00973FA9" w:rsidRDefault="00D24AB8" w:rsidP="00D24AB8">
      <w:pPr>
        <w:pStyle w:val="Default"/>
        <w:jc w:val="both"/>
        <w:rPr>
          <w:color w:val="auto"/>
          <w:sz w:val="23"/>
          <w:szCs w:val="23"/>
        </w:rPr>
      </w:pPr>
      <w:r w:rsidRPr="00973FA9">
        <w:rPr>
          <w:color w:val="auto"/>
          <w:sz w:val="23"/>
          <w:szCs w:val="23"/>
        </w:rPr>
        <w:t xml:space="preserve">7 - зачисление денежных средств от Нерезидента на счет финансового агента (фактора) - Резидента; </w:t>
      </w:r>
    </w:p>
    <w:p w:rsidR="00D24AB8" w:rsidRPr="00973FA9" w:rsidRDefault="00D24AB8" w:rsidP="00D24AB8">
      <w:pPr>
        <w:pStyle w:val="Default"/>
        <w:jc w:val="both"/>
        <w:rPr>
          <w:color w:val="auto"/>
          <w:sz w:val="20"/>
          <w:szCs w:val="20"/>
        </w:rPr>
      </w:pPr>
      <w:r w:rsidRPr="00973FA9">
        <w:rPr>
          <w:color w:val="auto"/>
          <w:sz w:val="23"/>
          <w:szCs w:val="23"/>
        </w:rPr>
        <w:t xml:space="preserve">8 - зачисление денежных средств на счет другого лица - Резидента или Резидента, являющегося стороной по контракту, но не осуществляющего его постановку на учет; </w:t>
      </w:r>
      <w:r w:rsidRPr="00973FA9">
        <w:rPr>
          <w:color w:val="auto"/>
          <w:sz w:val="20"/>
          <w:szCs w:val="20"/>
        </w:rPr>
        <w:t xml:space="preserve">65 </w:t>
      </w:r>
    </w:p>
    <w:p w:rsidR="00D24AB8" w:rsidRPr="00973FA9" w:rsidRDefault="00D24AB8" w:rsidP="00D24AB8">
      <w:pPr>
        <w:pStyle w:val="Default"/>
        <w:jc w:val="both"/>
        <w:rPr>
          <w:color w:val="auto"/>
        </w:rPr>
      </w:pPr>
    </w:p>
    <w:p w:rsidR="00D24AB8" w:rsidRPr="00973FA9" w:rsidRDefault="00D24AB8" w:rsidP="00D24AB8">
      <w:pPr>
        <w:pStyle w:val="Default"/>
        <w:pageBreakBefore/>
        <w:jc w:val="both"/>
        <w:rPr>
          <w:color w:val="auto"/>
          <w:sz w:val="23"/>
          <w:szCs w:val="23"/>
        </w:rPr>
      </w:pPr>
      <w:r w:rsidRPr="00973FA9">
        <w:rPr>
          <w:color w:val="auto"/>
          <w:sz w:val="23"/>
          <w:szCs w:val="23"/>
        </w:rPr>
        <w:lastRenderedPageBreak/>
        <w:t xml:space="preserve">9 - списание денежных средств со счета третьего лица - Резидента, другого лица - Резидента или резидента, являющегося стороной по контракту, но не осуществляющего его постановку на учет; </w:t>
      </w:r>
    </w:p>
    <w:p w:rsidR="00D24AB8" w:rsidRPr="00973FA9" w:rsidRDefault="00D24AB8" w:rsidP="00D24AB8">
      <w:pPr>
        <w:pStyle w:val="Default"/>
        <w:jc w:val="both"/>
        <w:rPr>
          <w:color w:val="auto"/>
          <w:sz w:val="23"/>
          <w:szCs w:val="23"/>
        </w:rPr>
      </w:pPr>
      <w:r w:rsidRPr="00973FA9">
        <w:rPr>
          <w:color w:val="auto"/>
          <w:sz w:val="23"/>
          <w:szCs w:val="23"/>
        </w:rPr>
        <w:t xml:space="preserve">0 - перевод денежных средств при исполнении аккредитива в пользу получателя-Нерезидента; </w:t>
      </w:r>
    </w:p>
    <w:p w:rsidR="00D24AB8" w:rsidRPr="00973FA9" w:rsidRDefault="00D24AB8" w:rsidP="00D24AB8">
      <w:pPr>
        <w:pStyle w:val="Default"/>
        <w:jc w:val="both"/>
        <w:rPr>
          <w:color w:val="auto"/>
          <w:sz w:val="23"/>
          <w:szCs w:val="23"/>
        </w:rPr>
      </w:pPr>
      <w:r w:rsidRPr="00973FA9">
        <w:rPr>
          <w:color w:val="auto"/>
          <w:sz w:val="23"/>
          <w:szCs w:val="23"/>
        </w:rPr>
        <w:t xml:space="preserve">Ф - зачисление денежных средств на счет нового кредитора - физического лица-Резидента, которому перешли права (требования) по контракту. </w:t>
      </w:r>
    </w:p>
    <w:p w:rsidR="00D24AB8" w:rsidRPr="00973FA9" w:rsidRDefault="00D24AB8" w:rsidP="00D24AB8">
      <w:pPr>
        <w:pStyle w:val="Default"/>
        <w:jc w:val="both"/>
        <w:rPr>
          <w:color w:val="auto"/>
          <w:sz w:val="23"/>
          <w:szCs w:val="23"/>
        </w:rPr>
      </w:pPr>
      <w:r w:rsidRPr="00973FA9">
        <w:rPr>
          <w:color w:val="auto"/>
          <w:sz w:val="23"/>
          <w:szCs w:val="23"/>
        </w:rPr>
        <w:t xml:space="preserve">6. В графе 5 указывается код вида операции, содержащийся в Приложении № 1 к Инструкции № 181-И, который соответствует наименованию вида операции, указанному в Приложении к Инструкции № 181-И, и сведениям, содержащимся в представленных Резидентом документах, связанных с проведением операций, и дополнительной информации. </w:t>
      </w:r>
    </w:p>
    <w:p w:rsidR="00D24AB8" w:rsidRPr="00973FA9" w:rsidRDefault="00D24AB8" w:rsidP="00D24AB8">
      <w:pPr>
        <w:pStyle w:val="Default"/>
        <w:jc w:val="both"/>
        <w:rPr>
          <w:color w:val="auto"/>
          <w:sz w:val="23"/>
          <w:szCs w:val="23"/>
        </w:rPr>
      </w:pPr>
      <w:r w:rsidRPr="00973FA9">
        <w:rPr>
          <w:color w:val="auto"/>
          <w:sz w:val="23"/>
          <w:szCs w:val="23"/>
        </w:rPr>
        <w:t xml:space="preserve">В случае осуществления операции, связанной с расчетами по контракту, по оплате товаров, ввозимых (вывозимых) на территорию (с территории) Российской Федерации, услуг, работ, переданных информации и результатов интеллектуальной деятельности, в том числе исключительных прав на них, при отсутствии у Резидента указанных в главе 8 Инструкции № 181-И документов, подтверждающих ввоз (вывоз) товаров на территорию (с территории) РФ, оказание услуг, выполнения работ, передачу информации и результатов интеллектуальной деятельности, в том числе исключительных прав на них, графа 5 заполняется исходя из осуществления авансового платежа (коды видов операций: 10100, 11100, 20100, 21100, 22100, 22110, 23100, 23110). </w:t>
      </w:r>
    </w:p>
    <w:p w:rsidR="00D24AB8" w:rsidRPr="00973FA9" w:rsidRDefault="00D24AB8" w:rsidP="00D24AB8">
      <w:pPr>
        <w:pStyle w:val="Default"/>
        <w:jc w:val="both"/>
        <w:rPr>
          <w:color w:val="auto"/>
          <w:sz w:val="23"/>
          <w:szCs w:val="23"/>
        </w:rPr>
      </w:pPr>
      <w:r w:rsidRPr="00973FA9">
        <w:rPr>
          <w:color w:val="auto"/>
          <w:sz w:val="23"/>
          <w:szCs w:val="23"/>
        </w:rPr>
        <w:t xml:space="preserve">В случае осуществления операции, связанной с расчетами по контракту, по оплате товаров, ввозимых (вывозимых) на территорию (с территории) Российской Федерации, которые подлежат таможенному декларированию в соответствии с законодательством о таможенном регулировании путем подачи декларации на товары, в течение шести рабочих дней с даты выпуска (условного выпуска) товаров, графа 5 заполняется исходя из имеющихся у Резидента деклараций на товары. </w:t>
      </w:r>
    </w:p>
    <w:p w:rsidR="00D24AB8" w:rsidRPr="00973FA9" w:rsidRDefault="00D24AB8" w:rsidP="00D24AB8">
      <w:pPr>
        <w:pStyle w:val="Default"/>
        <w:jc w:val="both"/>
        <w:rPr>
          <w:color w:val="auto"/>
          <w:sz w:val="23"/>
          <w:szCs w:val="23"/>
        </w:rPr>
      </w:pPr>
      <w:r w:rsidRPr="00973FA9">
        <w:rPr>
          <w:color w:val="auto"/>
          <w:sz w:val="23"/>
          <w:szCs w:val="23"/>
        </w:rPr>
        <w:t xml:space="preserve">7. В графе 6 указывается цифровой код валюты, зачисленной на счет, списываемой со счета в валюте счета (в случае осуществления перевода в валюте, отличной от валюты счета, - в валюте перевода), в соответствии с Общероссийским классификатором валют (далее - ОКВ) </w:t>
      </w:r>
    </w:p>
    <w:p w:rsidR="00D24AB8" w:rsidRPr="00973FA9" w:rsidRDefault="00D24AB8" w:rsidP="00D24AB8">
      <w:pPr>
        <w:pStyle w:val="Default"/>
        <w:jc w:val="both"/>
        <w:rPr>
          <w:color w:val="auto"/>
          <w:sz w:val="23"/>
          <w:szCs w:val="23"/>
        </w:rPr>
      </w:pPr>
      <w:r w:rsidRPr="00973FA9">
        <w:rPr>
          <w:color w:val="auto"/>
          <w:sz w:val="23"/>
          <w:szCs w:val="23"/>
        </w:rPr>
        <w:t xml:space="preserve">8. В графе 7 в единицах валюты, указанной в графе 6, указывается сумма денежных средств, зачисленных на счет Резидента (другого лица - Резидента, Резидента, не осуществляющего постановку на учет контракта, нового кредитора - физического лица-Резидента), списываемых со счета Резидента (третьего лица - Резидента, другого лица - Резидента, Резидента, не осуществляющего постановку на учет контракта), переведенных в пользу получателя-Нерезидента при исполнении аккредитива по контракту. </w:t>
      </w:r>
    </w:p>
    <w:p w:rsidR="00D24AB8" w:rsidRPr="00973FA9" w:rsidRDefault="00D24AB8" w:rsidP="00D24AB8">
      <w:pPr>
        <w:pStyle w:val="Default"/>
        <w:jc w:val="both"/>
        <w:rPr>
          <w:color w:val="auto"/>
          <w:sz w:val="23"/>
          <w:szCs w:val="23"/>
        </w:rPr>
      </w:pPr>
      <w:r w:rsidRPr="00973FA9">
        <w:rPr>
          <w:color w:val="auto"/>
          <w:sz w:val="23"/>
          <w:szCs w:val="23"/>
        </w:rPr>
        <w:t xml:space="preserve">9. В графе 8 указывается: </w:t>
      </w:r>
    </w:p>
    <w:p w:rsidR="00D24AB8" w:rsidRPr="00973FA9" w:rsidRDefault="00D24AB8" w:rsidP="00D24AB8">
      <w:pPr>
        <w:pStyle w:val="Default"/>
        <w:jc w:val="both"/>
        <w:rPr>
          <w:color w:val="auto"/>
          <w:sz w:val="23"/>
          <w:szCs w:val="23"/>
        </w:rPr>
      </w:pPr>
      <w:r w:rsidRPr="00973FA9">
        <w:rPr>
          <w:color w:val="auto"/>
          <w:sz w:val="23"/>
          <w:szCs w:val="23"/>
        </w:rPr>
        <w:t xml:space="preserve">- номер УНК - в случае если валютная операция связана с расчетами по контракту (кредитному договору), по которому оформлен УНК, либо валютная операция связана с расчетами по договору уступки требования, перевода долга по контракту (кредитному договору), по которому оформлен УНК, а также в случае расчетов по договору финансирования под уступку денежного требования (факторинга), вытекающего из контракта, по которому оформлен УНК; </w:t>
      </w:r>
    </w:p>
    <w:p w:rsidR="00D24AB8" w:rsidRPr="00973FA9" w:rsidRDefault="00D24AB8" w:rsidP="00D24AB8">
      <w:pPr>
        <w:pStyle w:val="Default"/>
        <w:jc w:val="both"/>
        <w:rPr>
          <w:color w:val="auto"/>
          <w:sz w:val="23"/>
          <w:szCs w:val="23"/>
        </w:rPr>
      </w:pPr>
      <w:r w:rsidRPr="00973FA9">
        <w:rPr>
          <w:color w:val="auto"/>
          <w:sz w:val="23"/>
          <w:szCs w:val="23"/>
        </w:rPr>
        <w:t xml:space="preserve">- номер (при его наличии) и (или) дата оформления документа, связанного с проведением валютной операции, - в случае если в соответствии с требованиями Инструкции УНК не оформляется (в формате, состоящем из двух элементов, разделенных символом «/», в первом указывается номер документа (при его отсутствии - символ "БН"), во втором указывается дата документа в формате ДД.ММ.ГГГГ. </w:t>
      </w:r>
    </w:p>
    <w:p w:rsidR="00D24AB8" w:rsidRPr="00973FA9" w:rsidRDefault="00D24AB8" w:rsidP="00D24AB8">
      <w:pPr>
        <w:pStyle w:val="Default"/>
        <w:jc w:val="both"/>
        <w:rPr>
          <w:color w:val="auto"/>
          <w:sz w:val="23"/>
          <w:szCs w:val="23"/>
        </w:rPr>
      </w:pPr>
      <w:r w:rsidRPr="00973FA9">
        <w:rPr>
          <w:color w:val="auto"/>
          <w:sz w:val="23"/>
          <w:szCs w:val="23"/>
        </w:rPr>
        <w:t xml:space="preserve">Датой оформления документа, связанного с проведением валютной операции, является одна из следующих дат: дата подписания контракта или дата вступления его в силу либо в случае отсутствия этих дат - дата его составления. Допускается указывать наиболее позднюю дату из перечисленных. </w:t>
      </w:r>
    </w:p>
    <w:p w:rsidR="00D24AB8" w:rsidRPr="00973FA9" w:rsidRDefault="00D24AB8" w:rsidP="00D24AB8">
      <w:pPr>
        <w:pStyle w:val="Default"/>
        <w:jc w:val="both"/>
        <w:rPr>
          <w:color w:val="auto"/>
          <w:sz w:val="20"/>
          <w:szCs w:val="20"/>
        </w:rPr>
      </w:pPr>
      <w:r w:rsidRPr="00973FA9">
        <w:rPr>
          <w:color w:val="auto"/>
          <w:sz w:val="23"/>
          <w:szCs w:val="23"/>
        </w:rPr>
        <w:t xml:space="preserve">10. В графах 9, 10 указываются код валюты контракта (кредитного договора) и сумма денежных средств, зачисленных на счет (списанных со счета), в единицах валюты контракта. Сумма, приведенная в графе 7, пересчитывается в валюту контракта, указанного в графе 8, по </w:t>
      </w:r>
      <w:r w:rsidRPr="00973FA9">
        <w:rPr>
          <w:color w:val="auto"/>
          <w:sz w:val="20"/>
          <w:szCs w:val="20"/>
        </w:rPr>
        <w:t xml:space="preserve">66 </w:t>
      </w:r>
    </w:p>
    <w:p w:rsidR="00D24AB8" w:rsidRPr="00973FA9" w:rsidRDefault="00D24AB8" w:rsidP="00D24AB8">
      <w:pPr>
        <w:pStyle w:val="Default"/>
        <w:jc w:val="both"/>
        <w:rPr>
          <w:color w:val="auto"/>
        </w:rPr>
      </w:pPr>
    </w:p>
    <w:p w:rsidR="00D24AB8" w:rsidRPr="00973FA9" w:rsidRDefault="00D24AB8" w:rsidP="00D24AB8">
      <w:pPr>
        <w:pStyle w:val="Default"/>
        <w:pageBreakBefore/>
        <w:jc w:val="both"/>
        <w:rPr>
          <w:color w:val="auto"/>
          <w:sz w:val="23"/>
          <w:szCs w:val="23"/>
        </w:rPr>
      </w:pPr>
      <w:r w:rsidRPr="00973FA9">
        <w:rPr>
          <w:color w:val="auto"/>
          <w:sz w:val="23"/>
          <w:szCs w:val="23"/>
        </w:rPr>
        <w:lastRenderedPageBreak/>
        <w:t xml:space="preserve">курсу иностранных валют по отношению к рублю на дату совершения операции в случае, если иной порядок пересчета не установлен условиями контракта (кредитного договора). </w:t>
      </w:r>
    </w:p>
    <w:p w:rsidR="00D24AB8" w:rsidRPr="00973FA9" w:rsidRDefault="00D24AB8" w:rsidP="00D24AB8">
      <w:pPr>
        <w:pStyle w:val="Default"/>
        <w:jc w:val="both"/>
        <w:rPr>
          <w:color w:val="auto"/>
          <w:sz w:val="23"/>
          <w:szCs w:val="23"/>
        </w:rPr>
      </w:pPr>
      <w:r w:rsidRPr="00973FA9">
        <w:rPr>
          <w:color w:val="auto"/>
          <w:sz w:val="23"/>
          <w:szCs w:val="23"/>
        </w:rPr>
        <w:t xml:space="preserve">В случае совпадения валюты платежа и валюты контракта графы 9 и 10 не заполняются. </w:t>
      </w:r>
    </w:p>
    <w:p w:rsidR="00D24AB8" w:rsidRPr="00973FA9" w:rsidRDefault="00D24AB8" w:rsidP="00D24AB8">
      <w:pPr>
        <w:pStyle w:val="Default"/>
        <w:jc w:val="both"/>
        <w:rPr>
          <w:color w:val="auto"/>
          <w:sz w:val="23"/>
          <w:szCs w:val="23"/>
        </w:rPr>
      </w:pPr>
      <w:r w:rsidRPr="00973FA9">
        <w:rPr>
          <w:color w:val="auto"/>
          <w:sz w:val="23"/>
          <w:szCs w:val="23"/>
        </w:rPr>
        <w:t xml:space="preserve">Для валютных операций по контрактам без УНК графы 9 и 10 не обязательны к заполнению. </w:t>
      </w:r>
    </w:p>
    <w:p w:rsidR="00D24AB8" w:rsidRPr="00973FA9" w:rsidRDefault="00D24AB8" w:rsidP="00D24AB8">
      <w:pPr>
        <w:pStyle w:val="Default"/>
        <w:jc w:val="both"/>
        <w:rPr>
          <w:color w:val="auto"/>
          <w:sz w:val="23"/>
          <w:szCs w:val="23"/>
        </w:rPr>
      </w:pPr>
      <w:r w:rsidRPr="00973FA9">
        <w:rPr>
          <w:color w:val="auto"/>
          <w:sz w:val="23"/>
          <w:szCs w:val="23"/>
        </w:rPr>
        <w:t xml:space="preserve">11. В графе 11 в формате ДД.ММ.ГГГГ указывается информация о предусмотренном (предусмотренных) контрактом, по которому оформлен УНК, сроке (сроках) возврата в РФ денежных средств, уплаченных Нерезидентам за не ввезенные в РФ (неполученные на территории РФ) товары, невыполненные работы, не оказанные услуги, непереданные информацию и результаты интеллектуальной деятельности, в том числе исключительные права на них (при осуществлении валютных операций с кодами видов валютных операций 11100, 21100, 23100, 23110). При отсутствии указанного срока (сроков) в контракте в графе 11 указывается срок, совпадающий со сроком, указанным в графе 12. </w:t>
      </w:r>
    </w:p>
    <w:p w:rsidR="00D24AB8" w:rsidRPr="00973FA9" w:rsidRDefault="00D24AB8" w:rsidP="00D24AB8">
      <w:pPr>
        <w:pStyle w:val="Default"/>
        <w:jc w:val="both"/>
        <w:rPr>
          <w:color w:val="auto"/>
          <w:sz w:val="23"/>
          <w:szCs w:val="23"/>
        </w:rPr>
      </w:pPr>
      <w:r w:rsidRPr="00973FA9">
        <w:rPr>
          <w:color w:val="auto"/>
          <w:sz w:val="23"/>
          <w:szCs w:val="23"/>
        </w:rPr>
        <w:t xml:space="preserve">12. В графе 12 в формате ДД.ММ.ГГГГ указывается информация об ожидаемом сроке репатриации иностранной валюты и (или) валюты РФ в случае осуществления Резидентом авансовых платежей (коды видов операций: 11100, 21100, 23100, 23110). </w:t>
      </w:r>
    </w:p>
    <w:p w:rsidR="00D24AB8" w:rsidRPr="00973FA9" w:rsidRDefault="00D24AB8" w:rsidP="00D24AB8">
      <w:pPr>
        <w:pStyle w:val="Default"/>
        <w:jc w:val="both"/>
        <w:rPr>
          <w:color w:val="auto"/>
          <w:sz w:val="23"/>
          <w:szCs w:val="23"/>
        </w:rPr>
      </w:pPr>
      <w:r w:rsidRPr="00973FA9">
        <w:rPr>
          <w:color w:val="auto"/>
          <w:sz w:val="23"/>
          <w:szCs w:val="23"/>
        </w:rPr>
        <w:t xml:space="preserve">Ожидаемый срок репатриации иностранной валюты и (или) валюты РФ определяется Резидентом в соответствии с абзацем третьим подпункта 1.1 пункта 1 Приложения № 3 к Инструкции № 181-И и представляется в Банк УК в соответствии с Инструкцией № 181-И. </w:t>
      </w:r>
    </w:p>
    <w:p w:rsidR="00D24AB8" w:rsidRPr="00973FA9" w:rsidRDefault="00D24AB8" w:rsidP="00D24AB8">
      <w:pPr>
        <w:pStyle w:val="Default"/>
        <w:jc w:val="both"/>
        <w:rPr>
          <w:color w:val="auto"/>
          <w:sz w:val="23"/>
          <w:szCs w:val="23"/>
        </w:rPr>
      </w:pPr>
      <w:r w:rsidRPr="00973FA9">
        <w:rPr>
          <w:color w:val="auto"/>
          <w:sz w:val="23"/>
          <w:szCs w:val="23"/>
        </w:rPr>
        <w:t xml:space="preserve">13. В поле «Примечание» могут указываться дополнительные сведения по проводимым валютным операциям, при этом: </w:t>
      </w:r>
    </w:p>
    <w:p w:rsidR="00D24AB8" w:rsidRPr="00973FA9" w:rsidRDefault="00D24AB8" w:rsidP="00D24AB8">
      <w:pPr>
        <w:pStyle w:val="Default"/>
        <w:jc w:val="both"/>
        <w:rPr>
          <w:color w:val="auto"/>
          <w:sz w:val="23"/>
          <w:szCs w:val="23"/>
        </w:rPr>
      </w:pPr>
      <w:r w:rsidRPr="00973FA9">
        <w:rPr>
          <w:color w:val="auto"/>
          <w:sz w:val="23"/>
          <w:szCs w:val="23"/>
        </w:rPr>
        <w:t xml:space="preserve">в поле «N строки» указывается номер строки СВО, к которой приводится дополнительная информация; </w:t>
      </w:r>
    </w:p>
    <w:p w:rsidR="00D24AB8" w:rsidRPr="00973FA9" w:rsidRDefault="00D24AB8" w:rsidP="00D24AB8">
      <w:pPr>
        <w:pStyle w:val="Default"/>
        <w:jc w:val="both"/>
        <w:rPr>
          <w:color w:val="auto"/>
          <w:sz w:val="23"/>
          <w:szCs w:val="23"/>
        </w:rPr>
      </w:pPr>
      <w:r w:rsidRPr="00973FA9">
        <w:rPr>
          <w:color w:val="auto"/>
          <w:sz w:val="23"/>
          <w:szCs w:val="23"/>
        </w:rPr>
        <w:t xml:space="preserve">в поле «Содержание» указывается дополнительная информация о валютной операции, сведения о которой приведены в строке СВО с указанным номером, включая сведения о документах, связанных с проведением этой валютной операции. </w:t>
      </w:r>
    </w:p>
    <w:p w:rsidR="00D24AB8" w:rsidRPr="00973FA9" w:rsidRDefault="00D24AB8" w:rsidP="00D24AB8">
      <w:pPr>
        <w:pStyle w:val="Default"/>
        <w:jc w:val="both"/>
        <w:rPr>
          <w:color w:val="auto"/>
          <w:sz w:val="23"/>
          <w:szCs w:val="23"/>
        </w:rPr>
      </w:pPr>
      <w:r w:rsidRPr="00973FA9">
        <w:rPr>
          <w:color w:val="auto"/>
          <w:sz w:val="23"/>
          <w:szCs w:val="23"/>
        </w:rPr>
        <w:t xml:space="preserve">14. В поле «Информация уполномоченного банка» («Отметки исполняющего банка») Банк фиксирует дату представления Резидентом, дату возврата уполномоченным банком (с указанием причин возврата), дату принятия уполномоченным банком СВО. </w:t>
      </w:r>
    </w:p>
    <w:p w:rsidR="00D24AB8" w:rsidRPr="00973FA9" w:rsidRDefault="00D24AB8" w:rsidP="00D24AB8">
      <w:pPr>
        <w:pStyle w:val="Default"/>
        <w:jc w:val="both"/>
        <w:rPr>
          <w:color w:val="auto"/>
          <w:sz w:val="23"/>
          <w:szCs w:val="23"/>
        </w:rPr>
      </w:pPr>
      <w:r w:rsidRPr="00973FA9">
        <w:rPr>
          <w:color w:val="auto"/>
          <w:sz w:val="23"/>
          <w:szCs w:val="23"/>
        </w:rPr>
        <w:t xml:space="preserve">При заполнении СВО Банком в поле «Информация уполномоченного банка» («Отметки исполняющего банка») фиксируются дата представления Резидентом документов и информации, которые необходимы для заполнения СВО, дата принятия Банком СВО. </w:t>
      </w:r>
    </w:p>
    <w:p w:rsidR="008011F3" w:rsidRPr="00973FA9" w:rsidRDefault="00D24AB8" w:rsidP="00D24AB8">
      <w:pPr>
        <w:autoSpaceDE w:val="0"/>
        <w:autoSpaceDN w:val="0"/>
        <w:adjustRightInd w:val="0"/>
        <w:jc w:val="both"/>
        <w:outlineLvl w:val="1"/>
      </w:pPr>
      <w:bookmarkStart w:id="1" w:name="_GoBack"/>
      <w:bookmarkEnd w:id="1"/>
      <w:r w:rsidRPr="00973FA9">
        <w:rPr>
          <w:sz w:val="23"/>
          <w:szCs w:val="23"/>
        </w:rPr>
        <w:t>При заполнении строки корректирующей СВО в графы, информация которых подлежит изменению, вносятся новые данные, а все ранее представленные сведения по данной валютной операции, не требующие изменений, отражаются в соответствующих графах строки корректирующей СВО в неизменном виде.</w:t>
      </w:r>
    </w:p>
    <w:sectPr w:rsidR="008011F3" w:rsidRPr="00973FA9" w:rsidSect="00C76B46">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C76B46" w:rsidRDefault="00C76B46" w:rsidP="00C76B46">
      <w:r>
        <w:separator/>
      </w:r>
    </w:p>
  </w:endnote>
  <w:endnote w:type="continuationSeparator" w:id="0">
    <w:p w:rsidR="00C76B46" w:rsidRDefault="00C76B46" w:rsidP="00C76B4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0002AFF" w:usb1="4000ACFF" w:usb2="00000001" w:usb3="00000000" w:csb0="000001FF" w:csb1="00000000"/>
  </w:font>
  <w:font w:name="Times New Roman">
    <w:panose1 w:val="02020603050405020304"/>
    <w:charset w:val="CC"/>
    <w:family w:val="roman"/>
    <w:pitch w:val="variable"/>
    <w:sig w:usb0="E0002AFF" w:usb1="C0007843"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2AEF" w:usb1="4000207B" w:usb2="00000000"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C76B46" w:rsidRDefault="00C76B46" w:rsidP="00C76B46">
      <w:r>
        <w:separator/>
      </w:r>
    </w:p>
  </w:footnote>
  <w:footnote w:type="continuationSeparator" w:id="0">
    <w:p w:rsidR="00C76B46" w:rsidRDefault="00C76B46" w:rsidP="00C76B4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B5320" w:rsidRDefault="007E524F">
    <w:pPr>
      <w:pStyle w:val="a3"/>
      <w:jc w:val="center"/>
    </w:pPr>
  </w:p>
  <w:p w:rsidR="00CB5320" w:rsidRDefault="007E524F">
    <w:pPr>
      <w:pStyle w:val="a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76B46"/>
    <w:rsid w:val="007E524F"/>
    <w:rsid w:val="008011F3"/>
    <w:rsid w:val="00973FA9"/>
    <w:rsid w:val="00C76B46"/>
    <w:rsid w:val="00D24AB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E5857AD-6CA1-4068-B725-260999E8F0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C76B46"/>
    <w:pPr>
      <w:spacing w:after="0" w:line="240" w:lineRule="auto"/>
    </w:pPr>
    <w:rPr>
      <w:rFonts w:ascii="Times New Roman" w:eastAsia="Times New Roman" w:hAnsi="Times New Roman" w:cs="Times New Roman"/>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rsid w:val="00C76B46"/>
    <w:pPr>
      <w:tabs>
        <w:tab w:val="center" w:pos="4677"/>
        <w:tab w:val="right" w:pos="9355"/>
      </w:tabs>
    </w:pPr>
  </w:style>
  <w:style w:type="character" w:customStyle="1" w:styleId="a4">
    <w:name w:val="Верхний колонтитул Знак"/>
    <w:basedOn w:val="a0"/>
    <w:link w:val="a3"/>
    <w:uiPriority w:val="99"/>
    <w:rsid w:val="00C76B46"/>
    <w:rPr>
      <w:rFonts w:ascii="Times New Roman" w:eastAsia="Times New Roman" w:hAnsi="Times New Roman" w:cs="Times New Roman"/>
      <w:sz w:val="20"/>
      <w:szCs w:val="20"/>
      <w:lang w:eastAsia="ru-RU"/>
    </w:rPr>
  </w:style>
  <w:style w:type="character" w:styleId="a5">
    <w:name w:val="Hyperlink"/>
    <w:rsid w:val="00C76B46"/>
    <w:rPr>
      <w:color w:val="0000FF"/>
      <w:u w:val="single"/>
    </w:rPr>
  </w:style>
  <w:style w:type="paragraph" w:styleId="a6">
    <w:name w:val="footer"/>
    <w:basedOn w:val="a"/>
    <w:link w:val="a7"/>
    <w:uiPriority w:val="99"/>
    <w:unhideWhenUsed/>
    <w:rsid w:val="00C76B46"/>
    <w:pPr>
      <w:tabs>
        <w:tab w:val="center" w:pos="4677"/>
        <w:tab w:val="right" w:pos="9355"/>
      </w:tabs>
    </w:pPr>
  </w:style>
  <w:style w:type="character" w:customStyle="1" w:styleId="a7">
    <w:name w:val="Нижний колонтитул Знак"/>
    <w:basedOn w:val="a0"/>
    <w:link w:val="a6"/>
    <w:uiPriority w:val="99"/>
    <w:rsid w:val="00C76B46"/>
    <w:rPr>
      <w:rFonts w:ascii="Times New Roman" w:eastAsia="Times New Roman" w:hAnsi="Times New Roman" w:cs="Times New Roman"/>
      <w:sz w:val="20"/>
      <w:szCs w:val="20"/>
      <w:lang w:eastAsia="ru-RU"/>
    </w:rPr>
  </w:style>
  <w:style w:type="paragraph" w:customStyle="1" w:styleId="Default">
    <w:name w:val="Default"/>
    <w:rsid w:val="00D24AB8"/>
    <w:pPr>
      <w:autoSpaceDE w:val="0"/>
      <w:autoSpaceDN w:val="0"/>
      <w:adjustRightInd w:val="0"/>
      <w:spacing w:after="0" w:line="240" w:lineRule="auto"/>
    </w:pPr>
    <w:rPr>
      <w:rFonts w:ascii="Times New Roman" w:hAnsi="Times New Roman" w:cs="Times New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9BDD148-ECAC-421A-B46F-8055CFA6DA8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22</TotalTime>
  <Pages>5</Pages>
  <Words>2235</Words>
  <Characters>12744</Characters>
  <Application>Microsoft Office Word</Application>
  <DocSecurity>0</DocSecurity>
  <Lines>106</Lines>
  <Paragraphs>29</Paragraphs>
  <ScaleCrop>false</ScaleCrop>
  <HeadingPairs>
    <vt:vector size="2" baseType="variant">
      <vt:variant>
        <vt:lpstr>Название</vt:lpstr>
      </vt:variant>
      <vt:variant>
        <vt:i4>1</vt:i4>
      </vt:variant>
    </vt:vector>
  </HeadingPairs>
  <TitlesOfParts>
    <vt:vector size="1" baseType="lpstr">
      <vt:lpstr/>
    </vt:vector>
  </TitlesOfParts>
  <Company>?? ??? ?????????????</Company>
  <LinksUpToDate>false</LinksUpToDate>
  <CharactersWithSpaces>14950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Башлыкова Ирина Николаевна</dc:creator>
  <cp:keywords/>
  <dc:description/>
  <cp:lastModifiedBy>Башлыкова Ирина Николаевна</cp:lastModifiedBy>
  <cp:revision>3</cp:revision>
  <dcterms:created xsi:type="dcterms:W3CDTF">2023-01-25T07:18:00Z</dcterms:created>
  <dcterms:modified xsi:type="dcterms:W3CDTF">2023-01-25T12:01:00Z</dcterms:modified>
</cp:coreProperties>
</file>